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190B" w14:textId="42699E18" w:rsidR="00E86A9E" w:rsidRPr="00E86A9E" w:rsidRDefault="00E86A9E" w:rsidP="00E86A9E">
      <w:pPr>
        <w:pStyle w:val="NormalWeb"/>
        <w:spacing w:before="0" w:beforeAutospacing="0" w:after="0" w:afterAutospacing="0" w:line="270" w:lineRule="atLeast"/>
        <w:textAlignment w:val="baseline"/>
        <w:rPr>
          <w:rFonts w:ascii="Century Gothic" w:hAnsi="Century Gothic" w:cs="Tahoma"/>
          <w:bCs/>
          <w:sz w:val="20"/>
          <w:szCs w:val="20"/>
          <w:bdr w:val="none" w:sz="0" w:space="0" w:color="auto" w:frame="1"/>
        </w:rPr>
      </w:pPr>
      <w:r w:rsidRPr="00E86A9E">
        <w:rPr>
          <w:rFonts w:ascii="Century Gothic" w:hAnsi="Century Gothic" w:cs="Tahoma"/>
          <w:bCs/>
          <w:sz w:val="20"/>
          <w:szCs w:val="20"/>
          <w:bdr w:val="none" w:sz="0" w:space="0" w:color="auto" w:frame="1"/>
        </w:rPr>
        <w:t>Physician Regional Event Dinner Series:</w:t>
      </w:r>
    </w:p>
    <w:p w14:paraId="717E95D3" w14:textId="6DC7AEF7" w:rsidR="001550EB" w:rsidRPr="00E86A9E" w:rsidRDefault="00E86A9E" w:rsidP="00E86A9E">
      <w:pPr>
        <w:pStyle w:val="NormalWeb"/>
        <w:spacing w:before="0" w:beforeAutospacing="0" w:after="0" w:afterAutospacing="0" w:line="270" w:lineRule="atLeast"/>
        <w:textAlignment w:val="baseline"/>
        <w:rPr>
          <w:rFonts w:ascii="Century Gothic" w:hAnsi="Century Gothic" w:cs="Tahoma"/>
          <w:b/>
          <w:sz w:val="28"/>
          <w:szCs w:val="28"/>
          <w:bdr w:val="none" w:sz="0" w:space="0" w:color="auto" w:frame="1"/>
        </w:rPr>
      </w:pPr>
      <w:r w:rsidRPr="00E86A9E">
        <w:rPr>
          <w:rFonts w:ascii="Century Gothic" w:hAnsi="Century Gothic" w:cs="Tahoma"/>
          <w:b/>
          <w:sz w:val="28"/>
          <w:szCs w:val="28"/>
          <w:bdr w:val="none" w:sz="0" w:space="0" w:color="auto" w:frame="1"/>
        </w:rPr>
        <w:t>The Meaningful Use Paradigm:</w:t>
      </w:r>
    </w:p>
    <w:p w14:paraId="4E971586" w14:textId="1C2AD7B5" w:rsidR="001550EB" w:rsidRPr="00E86A9E" w:rsidRDefault="00E86A9E" w:rsidP="00E86A9E">
      <w:pPr>
        <w:pStyle w:val="NormalWeb"/>
        <w:spacing w:before="0" w:beforeAutospacing="0" w:after="0" w:afterAutospacing="0" w:line="270" w:lineRule="atLeast"/>
        <w:textAlignment w:val="baseline"/>
        <w:rPr>
          <w:rFonts w:ascii="Century Gothic" w:hAnsi="Century Gothic" w:cs="Tahoma"/>
          <w:b/>
          <w:sz w:val="28"/>
          <w:szCs w:val="28"/>
          <w:bdr w:val="none" w:sz="0" w:space="0" w:color="auto" w:frame="1"/>
        </w:rPr>
      </w:pPr>
      <w:r w:rsidRPr="00E86A9E">
        <w:rPr>
          <w:rFonts w:ascii="Century Gothic" w:hAnsi="Century Gothic" w:cs="Tahoma"/>
          <w:b/>
          <w:sz w:val="28"/>
          <w:szCs w:val="28"/>
          <w:bdr w:val="none" w:sz="0" w:space="0" w:color="auto" w:frame="1"/>
        </w:rPr>
        <w:t>Connecting Providers, Engaging Patients and Transforming Healthcar</w:t>
      </w:r>
      <w:r>
        <w:rPr>
          <w:rFonts w:ascii="Century Gothic" w:hAnsi="Century Gothic" w:cs="Tahoma"/>
          <w:b/>
          <w:sz w:val="28"/>
          <w:szCs w:val="28"/>
          <w:bdr w:val="none" w:sz="0" w:space="0" w:color="auto" w:frame="1"/>
        </w:rPr>
        <w:t>e</w:t>
      </w:r>
    </w:p>
    <w:p w14:paraId="4523E0A0" w14:textId="77777777" w:rsidR="001550EB" w:rsidRPr="00E86A9E" w:rsidRDefault="001550EB" w:rsidP="00E86A9E">
      <w:pPr>
        <w:pStyle w:val="NormalWeb"/>
        <w:spacing w:before="0" w:beforeAutospacing="0" w:after="0" w:afterAutospacing="0" w:line="270" w:lineRule="atLeast"/>
        <w:textAlignment w:val="baseline"/>
        <w:rPr>
          <w:rFonts w:ascii="Century Gothic" w:hAnsi="Century Gothic" w:cs="Tahoma"/>
          <w:b/>
          <w:i/>
          <w:sz w:val="23"/>
          <w:szCs w:val="23"/>
          <w:bdr w:val="none" w:sz="0" w:space="0" w:color="auto" w:frame="1"/>
        </w:rPr>
      </w:pPr>
    </w:p>
    <w:p w14:paraId="0C6D29C7" w14:textId="66B7466B" w:rsidR="00A37AA0" w:rsidRPr="00E86A9E" w:rsidRDefault="00A37AA0" w:rsidP="00A37AA0">
      <w:pPr>
        <w:pStyle w:val="NormalWeb"/>
        <w:spacing w:before="0" w:beforeAutospacing="0" w:after="0" w:afterAutospacing="0" w:line="270" w:lineRule="atLeast"/>
        <w:jc w:val="center"/>
        <w:textAlignment w:val="baseline"/>
        <w:rPr>
          <w:rFonts w:ascii="Century Gothic" w:hAnsi="Century Gothic" w:cs="Tahoma"/>
          <w:b/>
          <w:sz w:val="20"/>
          <w:szCs w:val="20"/>
          <w:bdr w:val="none" w:sz="0" w:space="0" w:color="auto" w:frame="1"/>
        </w:rPr>
      </w:pPr>
      <w:r w:rsidRPr="00E86A9E">
        <w:rPr>
          <w:rFonts w:ascii="Century Gothic" w:hAnsi="Century Gothic" w:cs="Tahoma"/>
          <w:b/>
          <w:sz w:val="20"/>
          <w:szCs w:val="20"/>
          <w:bdr w:val="none" w:sz="0" w:space="0" w:color="auto" w:frame="1"/>
        </w:rPr>
        <w:t xml:space="preserve">December </w:t>
      </w:r>
      <w:r w:rsidR="00FC0E66" w:rsidRPr="00E86A9E">
        <w:rPr>
          <w:rFonts w:ascii="Century Gothic" w:hAnsi="Century Gothic" w:cs="Tahoma"/>
          <w:b/>
          <w:sz w:val="20"/>
          <w:szCs w:val="20"/>
          <w:bdr w:val="none" w:sz="0" w:space="0" w:color="auto" w:frame="1"/>
        </w:rPr>
        <w:t>11, 2014</w:t>
      </w:r>
    </w:p>
    <w:p w14:paraId="52E86DFD" w14:textId="77777777" w:rsidR="00A37AA0" w:rsidRPr="00E86A9E" w:rsidRDefault="00A37AA0" w:rsidP="00A37AA0">
      <w:pPr>
        <w:pStyle w:val="NormalWeb"/>
        <w:spacing w:before="0" w:beforeAutospacing="0" w:after="0" w:afterAutospacing="0" w:line="270" w:lineRule="atLeast"/>
        <w:jc w:val="center"/>
        <w:textAlignment w:val="baseline"/>
        <w:rPr>
          <w:rFonts w:ascii="Century Gothic" w:hAnsi="Century Gothic" w:cs="Tahoma"/>
          <w:b/>
          <w:i/>
          <w:sz w:val="20"/>
          <w:szCs w:val="20"/>
          <w:bdr w:val="none" w:sz="0" w:space="0" w:color="auto" w:frame="1"/>
        </w:rPr>
      </w:pPr>
      <w:r w:rsidRPr="00E86A9E">
        <w:rPr>
          <w:rFonts w:ascii="Century Gothic" w:eastAsia="Times New Roman" w:hAnsi="Century Gothic" w:cs="Tahoma"/>
          <w:b/>
          <w:bCs/>
          <w:sz w:val="20"/>
          <w:szCs w:val="20"/>
          <w:bdr w:val="none" w:sz="0" w:space="0" w:color="auto" w:frame="1"/>
          <w:shd w:val="clear" w:color="auto" w:fill="FFFFFF"/>
        </w:rPr>
        <w:t>The Global Center for Health Innovation | Cleveland, Ohio</w:t>
      </w:r>
    </w:p>
    <w:p w14:paraId="39D073AE" w14:textId="77777777" w:rsidR="00AF05DE" w:rsidRPr="00E86A9E" w:rsidRDefault="00AF05DE" w:rsidP="00AF05DE">
      <w:pPr>
        <w:spacing w:line="240" w:lineRule="exact"/>
        <w:rPr>
          <w:rFonts w:ascii="Century Gothic" w:hAnsi="Century Gothic" w:cs="Tahoma"/>
          <w:b/>
          <w:sz w:val="20"/>
          <w:szCs w:val="20"/>
        </w:rPr>
      </w:pPr>
      <w:r w:rsidRPr="00E86A9E">
        <w:rPr>
          <w:rFonts w:ascii="Century Gothic" w:hAnsi="Century Gothic" w:cs="Tahoma"/>
          <w:b/>
          <w:sz w:val="20"/>
          <w:szCs w:val="20"/>
        </w:rPr>
        <w:t>Learning Objectives</w:t>
      </w:r>
    </w:p>
    <w:p w14:paraId="0CF29BDA" w14:textId="453990E1" w:rsidR="00AF05DE" w:rsidRPr="00E86A9E" w:rsidRDefault="00AF05DE" w:rsidP="00AF05DE">
      <w:pPr>
        <w:spacing w:line="240" w:lineRule="exact"/>
        <w:rPr>
          <w:rFonts w:ascii="Century Gothic" w:hAnsi="Century Gothic" w:cs="Tahoma"/>
          <w:i/>
          <w:sz w:val="20"/>
          <w:szCs w:val="20"/>
        </w:rPr>
      </w:pPr>
      <w:r w:rsidRPr="00E86A9E">
        <w:rPr>
          <w:rFonts w:ascii="Century Gothic" w:hAnsi="Century Gothic" w:cs="Tahoma"/>
          <w:i/>
          <w:sz w:val="20"/>
          <w:szCs w:val="20"/>
        </w:rPr>
        <w:t>After completing this activity, the participant should be better able to:</w:t>
      </w:r>
    </w:p>
    <w:p w14:paraId="5251B22A" w14:textId="77777777" w:rsidR="00AF05DE" w:rsidRPr="00E86A9E" w:rsidRDefault="00AF05DE" w:rsidP="00AF05DE">
      <w:pPr>
        <w:pStyle w:val="ListParagraph"/>
        <w:numPr>
          <w:ilvl w:val="0"/>
          <w:numId w:val="2"/>
        </w:numPr>
        <w:autoSpaceDE w:val="0"/>
        <w:autoSpaceDN w:val="0"/>
        <w:spacing w:after="60"/>
        <w:rPr>
          <w:rFonts w:ascii="Century Gothic" w:hAnsi="Century Gothic" w:cs="Tahoma"/>
          <w:color w:val="000000"/>
          <w:sz w:val="20"/>
          <w:szCs w:val="20"/>
        </w:rPr>
      </w:pPr>
      <w:r w:rsidRPr="00E86A9E">
        <w:rPr>
          <w:rFonts w:ascii="Century Gothic" w:hAnsi="Century Gothic" w:cs="Tahoma"/>
          <w:color w:val="000000"/>
          <w:sz w:val="20"/>
          <w:szCs w:val="20"/>
        </w:rPr>
        <w:t>Review the CMS Meaningful Use EHR Incentive Program criteria and updates required for attestation.</w:t>
      </w:r>
    </w:p>
    <w:p w14:paraId="232CE966" w14:textId="77777777" w:rsidR="00AF05DE" w:rsidRPr="00E86A9E" w:rsidRDefault="00AF05DE" w:rsidP="00AF05DE">
      <w:pPr>
        <w:pStyle w:val="ListParagraph"/>
        <w:numPr>
          <w:ilvl w:val="0"/>
          <w:numId w:val="2"/>
        </w:numPr>
        <w:autoSpaceDE w:val="0"/>
        <w:autoSpaceDN w:val="0"/>
        <w:spacing w:after="60"/>
        <w:rPr>
          <w:rFonts w:ascii="Century Gothic" w:hAnsi="Century Gothic" w:cs="Tahoma"/>
          <w:color w:val="000000"/>
          <w:sz w:val="20"/>
          <w:szCs w:val="20"/>
        </w:rPr>
      </w:pPr>
      <w:r w:rsidRPr="00E86A9E">
        <w:rPr>
          <w:rFonts w:ascii="Century Gothic" w:hAnsi="Century Gothic" w:cs="Tahoma"/>
          <w:color w:val="000000"/>
          <w:sz w:val="20"/>
          <w:szCs w:val="20"/>
        </w:rPr>
        <w:t>Identify best practices associated with increasing patient awareness and engagement.</w:t>
      </w:r>
    </w:p>
    <w:p w14:paraId="0D02B65D" w14:textId="1FD355D0" w:rsidR="00AF05DE" w:rsidRPr="00E86A9E" w:rsidRDefault="00AF05DE" w:rsidP="00AF05DE">
      <w:pPr>
        <w:pStyle w:val="ListParagraph"/>
        <w:numPr>
          <w:ilvl w:val="0"/>
          <w:numId w:val="2"/>
        </w:numPr>
        <w:autoSpaceDE w:val="0"/>
        <w:autoSpaceDN w:val="0"/>
        <w:spacing w:after="60"/>
        <w:rPr>
          <w:rFonts w:ascii="Century Gothic" w:hAnsi="Century Gothic" w:cs="Tahoma"/>
          <w:color w:val="000000"/>
          <w:sz w:val="20"/>
          <w:szCs w:val="20"/>
        </w:rPr>
      </w:pPr>
      <w:r w:rsidRPr="00E86A9E">
        <w:rPr>
          <w:rFonts w:ascii="Century Gothic" w:hAnsi="Century Gothic" w:cs="Tahoma"/>
          <w:color w:val="000000"/>
          <w:sz w:val="20"/>
          <w:szCs w:val="20"/>
        </w:rPr>
        <w:t>Discuss local initiatives, challenges and lessons learned through an interactive discussion featuring local subject matter experts.</w:t>
      </w:r>
    </w:p>
    <w:p w14:paraId="3C1ACC20" w14:textId="2184FB3B" w:rsidR="00EB71EC" w:rsidRPr="00E86A9E" w:rsidRDefault="00EB71EC" w:rsidP="00EB71EC">
      <w:pPr>
        <w:pStyle w:val="Heading2"/>
        <w:rPr>
          <w:rFonts w:ascii="Century Gothic" w:eastAsia="Times New Roman" w:hAnsi="Century Gothic" w:cs="Tahoma"/>
          <w:b/>
          <w:bCs/>
          <w:i w:val="0"/>
          <w:sz w:val="20"/>
          <w:u w:val="single"/>
        </w:rPr>
      </w:pPr>
      <w:r w:rsidRPr="00E86A9E">
        <w:rPr>
          <w:rFonts w:ascii="Century Gothic" w:eastAsia="Times New Roman" w:hAnsi="Century Gothic" w:cs="Tahoma"/>
          <w:b/>
          <w:bCs/>
          <w:i w:val="0"/>
          <w:iCs/>
          <w:sz w:val="20"/>
          <w:u w:val="single"/>
        </w:rPr>
        <w:t>Target Audience</w:t>
      </w:r>
    </w:p>
    <w:p w14:paraId="6B15C642" w14:textId="7CFD6E1D" w:rsidR="00EB71EC" w:rsidRPr="00E86A9E" w:rsidRDefault="00E86A9E" w:rsidP="00EB71EC">
      <w:pPr>
        <w:spacing w:line="240" w:lineRule="exact"/>
        <w:rPr>
          <w:rFonts w:ascii="Century Gothic" w:hAnsi="Century Gothic" w:cs="Tahoma"/>
          <w:color w:val="000000"/>
          <w:sz w:val="20"/>
          <w:szCs w:val="20"/>
        </w:rPr>
      </w:pPr>
      <w:r w:rsidRPr="00E86A9E">
        <w:rPr>
          <w:rFonts w:ascii="Century Gothic" w:hAnsi="Century Gothic" w:cs="Tahoma"/>
          <w:noProof/>
          <w:sz w:val="20"/>
          <w:szCs w:val="20"/>
        </w:rPr>
        <w:drawing>
          <wp:anchor distT="0" distB="0" distL="114300" distR="114300" simplePos="0" relativeHeight="251677184" behindDoc="1" locked="0" layoutInCell="1" allowOverlap="1" wp14:anchorId="3F812246" wp14:editId="5507C42E">
            <wp:simplePos x="0" y="0"/>
            <wp:positionH relativeFrom="column">
              <wp:posOffset>-194310</wp:posOffset>
            </wp:positionH>
            <wp:positionV relativeFrom="paragraph">
              <wp:posOffset>4142105</wp:posOffset>
            </wp:positionV>
            <wp:extent cx="2085948" cy="1366520"/>
            <wp:effectExtent l="0" t="0" r="0" b="5080"/>
            <wp:wrapNone/>
            <wp:docPr id="1" name="Picture 1" descr="http://www.himss.org/files/images/alegro-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mss.org/files/images/alegro-heal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48" cy="1366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1EC" w:rsidRPr="00E86A9E">
        <w:rPr>
          <w:rFonts w:ascii="Century Gothic" w:hAnsi="Century Gothic" w:cs="Tahoma"/>
          <w:sz w:val="20"/>
          <w:szCs w:val="20"/>
        </w:rPr>
        <w:t xml:space="preserve">This activity has been designed to meet the educational needs of eligible providers, clinicians, office and IT staff in the ambulatory and medical practice settings, Health Center Controlled Network and Federally Qualified Health Center clinicians and staff, Regional Extension Center staff, HIT Senior executives, directors, managers and project managers currently assisting providers in achieving EHR Meaningful Use </w:t>
      </w:r>
      <w:proofErr w:type="gramStart"/>
      <w:r w:rsidR="00EB71EC" w:rsidRPr="00E86A9E">
        <w:rPr>
          <w:rFonts w:ascii="Century Gothic" w:hAnsi="Century Gothic" w:cs="Tahoma"/>
          <w:sz w:val="20"/>
          <w:szCs w:val="20"/>
        </w:rPr>
        <w:t>requirements</w:t>
      </w:r>
      <w:proofErr w:type="gramEnd"/>
    </w:p>
    <w:tbl>
      <w:tblPr>
        <w:tblW w:w="11340" w:type="dxa"/>
        <w:tblInd w:w="-72" w:type="dxa"/>
        <w:tblCellMar>
          <w:left w:w="0" w:type="dxa"/>
          <w:right w:w="0" w:type="dxa"/>
        </w:tblCellMar>
        <w:tblLook w:val="04A0" w:firstRow="1" w:lastRow="0" w:firstColumn="1" w:lastColumn="0" w:noHBand="0" w:noVBand="1"/>
      </w:tblPr>
      <w:tblGrid>
        <w:gridCol w:w="2250"/>
        <w:gridCol w:w="9090"/>
      </w:tblGrid>
      <w:tr w:rsidR="002F0A43" w:rsidRPr="00E86A9E" w14:paraId="48EDC7A4" w14:textId="77777777" w:rsidTr="002D2C96">
        <w:trPr>
          <w:trHeight w:val="315"/>
        </w:trPr>
        <w:tc>
          <w:tcPr>
            <w:tcW w:w="2250" w:type="dxa"/>
            <w:tcBorders>
              <w:top w:val="single" w:sz="8" w:space="0" w:color="auto"/>
              <w:left w:val="single" w:sz="8" w:space="0" w:color="auto"/>
              <w:bottom w:val="single" w:sz="8" w:space="0" w:color="auto"/>
              <w:right w:val="single" w:sz="8" w:space="0" w:color="auto"/>
            </w:tcBorders>
            <w:shd w:val="clear" w:color="auto" w:fill="A0C1D0"/>
            <w:noWrap/>
            <w:tcMar>
              <w:top w:w="0" w:type="dxa"/>
              <w:left w:w="108" w:type="dxa"/>
              <w:bottom w:w="0" w:type="dxa"/>
              <w:right w:w="108" w:type="dxa"/>
            </w:tcMar>
            <w:vAlign w:val="center"/>
            <w:hideMark/>
          </w:tcPr>
          <w:p w14:paraId="3D63BBA0" w14:textId="77777777" w:rsidR="008656C3" w:rsidRPr="00E86A9E" w:rsidRDefault="00FC0E66" w:rsidP="00997ABA">
            <w:pPr>
              <w:rPr>
                <w:rFonts w:ascii="Century Gothic" w:hAnsi="Century Gothic" w:cs="Tahoma"/>
                <w:sz w:val="20"/>
                <w:szCs w:val="20"/>
              </w:rPr>
            </w:pPr>
            <w:r w:rsidRPr="00E86A9E">
              <w:rPr>
                <w:rFonts w:ascii="Century Gothic" w:hAnsi="Century Gothic" w:cs="Tahoma"/>
                <w:sz w:val="20"/>
                <w:szCs w:val="20"/>
              </w:rPr>
              <w:t>5:00</w:t>
            </w:r>
            <w:r w:rsidR="00A37AA0" w:rsidRPr="00E86A9E">
              <w:rPr>
                <w:rFonts w:ascii="Century Gothic" w:hAnsi="Century Gothic" w:cs="Tahoma"/>
                <w:sz w:val="20"/>
                <w:szCs w:val="20"/>
              </w:rPr>
              <w:t xml:space="preserve"> p</w:t>
            </w:r>
            <w:r w:rsidR="008656C3" w:rsidRPr="00E86A9E">
              <w:rPr>
                <w:rFonts w:ascii="Century Gothic" w:hAnsi="Century Gothic" w:cs="Tahoma"/>
                <w:sz w:val="20"/>
                <w:szCs w:val="20"/>
              </w:rPr>
              <w:t xml:space="preserve">m </w:t>
            </w:r>
            <w:r w:rsidR="00997ABA" w:rsidRPr="00E86A9E">
              <w:rPr>
                <w:rFonts w:ascii="Century Gothic" w:hAnsi="Century Gothic" w:cs="Tahoma"/>
                <w:sz w:val="20"/>
                <w:szCs w:val="20"/>
              </w:rPr>
              <w:t>–</w:t>
            </w:r>
            <w:r w:rsidR="008656C3" w:rsidRPr="00E86A9E">
              <w:rPr>
                <w:rFonts w:ascii="Century Gothic" w:hAnsi="Century Gothic" w:cs="Tahoma"/>
                <w:sz w:val="20"/>
                <w:szCs w:val="20"/>
              </w:rPr>
              <w:t xml:space="preserve"> </w:t>
            </w:r>
            <w:r w:rsidRPr="00E86A9E">
              <w:rPr>
                <w:rFonts w:ascii="Century Gothic" w:hAnsi="Century Gothic" w:cs="Tahoma"/>
                <w:sz w:val="20"/>
                <w:szCs w:val="20"/>
              </w:rPr>
              <w:t>6:00</w:t>
            </w:r>
            <w:r w:rsidR="00A37AA0" w:rsidRPr="00E86A9E">
              <w:rPr>
                <w:rFonts w:ascii="Century Gothic" w:hAnsi="Century Gothic" w:cs="Tahoma"/>
                <w:sz w:val="20"/>
                <w:szCs w:val="20"/>
              </w:rPr>
              <w:t xml:space="preserve"> p</w:t>
            </w:r>
            <w:r w:rsidR="008656C3" w:rsidRPr="00E86A9E">
              <w:rPr>
                <w:rFonts w:ascii="Century Gothic" w:hAnsi="Century Gothic" w:cs="Tahoma"/>
                <w:sz w:val="20"/>
                <w:szCs w:val="20"/>
              </w:rPr>
              <w:t>m</w:t>
            </w:r>
          </w:p>
        </w:tc>
        <w:tc>
          <w:tcPr>
            <w:tcW w:w="9090" w:type="dxa"/>
            <w:tcBorders>
              <w:top w:val="single" w:sz="8" w:space="0" w:color="auto"/>
              <w:left w:val="nil"/>
              <w:bottom w:val="single" w:sz="8" w:space="0" w:color="auto"/>
              <w:right w:val="single" w:sz="8" w:space="0" w:color="auto"/>
            </w:tcBorders>
            <w:shd w:val="clear" w:color="auto" w:fill="A0C1D0"/>
            <w:noWrap/>
            <w:tcMar>
              <w:top w:w="0" w:type="dxa"/>
              <w:left w:w="108" w:type="dxa"/>
              <w:bottom w:w="0" w:type="dxa"/>
              <w:right w:w="108" w:type="dxa"/>
            </w:tcMar>
            <w:vAlign w:val="center"/>
            <w:hideMark/>
          </w:tcPr>
          <w:p w14:paraId="3621C776" w14:textId="206A06E6" w:rsidR="008656C3" w:rsidRPr="00E86A9E" w:rsidRDefault="00A37AA0" w:rsidP="00A37AA0">
            <w:pPr>
              <w:rPr>
                <w:rFonts w:ascii="Century Gothic" w:hAnsi="Century Gothic" w:cs="Tahoma"/>
                <w:b/>
                <w:bCs/>
                <w:sz w:val="20"/>
                <w:szCs w:val="20"/>
              </w:rPr>
            </w:pPr>
            <w:r w:rsidRPr="00E86A9E">
              <w:rPr>
                <w:rFonts w:ascii="Century Gothic" w:hAnsi="Century Gothic" w:cs="Tahoma"/>
                <w:b/>
                <w:bCs/>
                <w:sz w:val="20"/>
                <w:szCs w:val="20"/>
              </w:rPr>
              <w:t xml:space="preserve">Registration </w:t>
            </w:r>
            <w:r w:rsidR="008656C3" w:rsidRPr="00E86A9E">
              <w:rPr>
                <w:rFonts w:ascii="Century Gothic" w:hAnsi="Century Gothic" w:cs="Tahoma"/>
                <w:b/>
                <w:bCs/>
                <w:sz w:val="20"/>
                <w:szCs w:val="20"/>
              </w:rPr>
              <w:t>and Networking</w:t>
            </w:r>
            <w:r w:rsidRPr="00E86A9E">
              <w:rPr>
                <w:rFonts w:ascii="Century Gothic" w:hAnsi="Century Gothic" w:cs="Tahoma"/>
                <w:b/>
                <w:bCs/>
                <w:sz w:val="20"/>
                <w:szCs w:val="20"/>
              </w:rPr>
              <w:t xml:space="preserve"> Reception</w:t>
            </w:r>
          </w:p>
        </w:tc>
      </w:tr>
      <w:tr w:rsidR="002F0A43" w:rsidRPr="00E86A9E" w14:paraId="7768557D" w14:textId="77777777" w:rsidTr="00866C75">
        <w:trPr>
          <w:trHeight w:val="250"/>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10CD3F" w14:textId="77777777" w:rsidR="008656C3" w:rsidRPr="00E86A9E" w:rsidRDefault="00CA0D27" w:rsidP="00FC0E66">
            <w:pPr>
              <w:rPr>
                <w:rFonts w:ascii="Century Gothic" w:hAnsi="Century Gothic" w:cs="Tahoma"/>
                <w:sz w:val="20"/>
                <w:szCs w:val="20"/>
              </w:rPr>
            </w:pPr>
            <w:r w:rsidRPr="00E86A9E">
              <w:rPr>
                <w:rFonts w:ascii="Century Gothic" w:hAnsi="Century Gothic" w:cs="Tahoma"/>
                <w:sz w:val="20"/>
                <w:szCs w:val="20"/>
              </w:rPr>
              <w:t>6:</w:t>
            </w:r>
            <w:r w:rsidR="00FC0E66" w:rsidRPr="00E86A9E">
              <w:rPr>
                <w:rFonts w:ascii="Century Gothic" w:hAnsi="Century Gothic" w:cs="Tahoma"/>
                <w:sz w:val="20"/>
                <w:szCs w:val="20"/>
              </w:rPr>
              <w:t>0</w:t>
            </w:r>
            <w:r w:rsidRPr="00E86A9E">
              <w:rPr>
                <w:rFonts w:ascii="Century Gothic" w:hAnsi="Century Gothic" w:cs="Tahoma"/>
                <w:sz w:val="20"/>
                <w:szCs w:val="20"/>
              </w:rPr>
              <w:t>0 pm</w:t>
            </w:r>
            <w:r w:rsidR="008656C3" w:rsidRPr="00E86A9E">
              <w:rPr>
                <w:rFonts w:ascii="Century Gothic" w:hAnsi="Century Gothic" w:cs="Tahoma"/>
                <w:sz w:val="20"/>
                <w:szCs w:val="20"/>
              </w:rPr>
              <w:t xml:space="preserve"> </w:t>
            </w:r>
            <w:r w:rsidR="00997ABA" w:rsidRPr="00E86A9E">
              <w:rPr>
                <w:rFonts w:ascii="Century Gothic" w:hAnsi="Century Gothic" w:cs="Tahoma"/>
                <w:sz w:val="20"/>
                <w:szCs w:val="20"/>
              </w:rPr>
              <w:t>–</w:t>
            </w:r>
            <w:r w:rsidR="008656C3" w:rsidRPr="00E86A9E">
              <w:rPr>
                <w:rFonts w:ascii="Century Gothic" w:hAnsi="Century Gothic" w:cs="Tahoma"/>
                <w:sz w:val="20"/>
                <w:szCs w:val="20"/>
              </w:rPr>
              <w:t xml:space="preserve"> </w:t>
            </w:r>
            <w:r w:rsidR="008B5D34" w:rsidRPr="00E86A9E">
              <w:rPr>
                <w:rFonts w:ascii="Century Gothic" w:hAnsi="Century Gothic" w:cs="Tahoma"/>
                <w:sz w:val="20"/>
                <w:szCs w:val="20"/>
              </w:rPr>
              <w:t>6</w:t>
            </w:r>
            <w:r w:rsidRPr="00E86A9E">
              <w:rPr>
                <w:rFonts w:ascii="Century Gothic" w:hAnsi="Century Gothic" w:cs="Tahoma"/>
                <w:sz w:val="20"/>
                <w:szCs w:val="20"/>
              </w:rPr>
              <w:t>:</w:t>
            </w:r>
            <w:r w:rsidR="008B5D34" w:rsidRPr="00E86A9E">
              <w:rPr>
                <w:rFonts w:ascii="Century Gothic" w:hAnsi="Century Gothic" w:cs="Tahoma"/>
                <w:sz w:val="20"/>
                <w:szCs w:val="20"/>
              </w:rPr>
              <w:t>3</w:t>
            </w:r>
            <w:r w:rsidR="00FC0E66" w:rsidRPr="00E86A9E">
              <w:rPr>
                <w:rFonts w:ascii="Century Gothic" w:hAnsi="Century Gothic" w:cs="Tahoma"/>
                <w:sz w:val="20"/>
                <w:szCs w:val="20"/>
              </w:rPr>
              <w:t>0</w:t>
            </w:r>
            <w:r w:rsidR="00A37AA0" w:rsidRPr="00E86A9E">
              <w:rPr>
                <w:rFonts w:ascii="Century Gothic" w:hAnsi="Century Gothic" w:cs="Tahoma"/>
                <w:sz w:val="20"/>
                <w:szCs w:val="20"/>
              </w:rPr>
              <w:t xml:space="preserve"> p</w:t>
            </w:r>
            <w:r w:rsidR="008656C3" w:rsidRPr="00E86A9E">
              <w:rPr>
                <w:rFonts w:ascii="Century Gothic" w:hAnsi="Century Gothic" w:cs="Tahoma"/>
                <w:sz w:val="20"/>
                <w:szCs w:val="20"/>
              </w:rPr>
              <w:t>m</w:t>
            </w:r>
          </w:p>
        </w:tc>
        <w:tc>
          <w:tcPr>
            <w:tcW w:w="9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ECE97" w14:textId="77777777" w:rsidR="008656C3" w:rsidRPr="00E86A9E" w:rsidRDefault="00FC0E66" w:rsidP="00DF18CA">
            <w:pPr>
              <w:rPr>
                <w:rFonts w:ascii="Century Gothic" w:hAnsi="Century Gothic" w:cs="Tahoma"/>
                <w:sz w:val="20"/>
                <w:szCs w:val="20"/>
              </w:rPr>
            </w:pPr>
            <w:r w:rsidRPr="00E86A9E">
              <w:rPr>
                <w:rFonts w:ascii="Century Gothic" w:hAnsi="Century Gothic" w:cs="Tahoma"/>
                <w:b/>
                <w:bCs/>
                <w:sz w:val="20"/>
                <w:szCs w:val="20"/>
              </w:rPr>
              <w:t>Dinner Begins</w:t>
            </w:r>
          </w:p>
        </w:tc>
      </w:tr>
      <w:tr w:rsidR="002F0A43" w:rsidRPr="00E86A9E" w14:paraId="38FB5949" w14:textId="77777777" w:rsidTr="00CA0D27">
        <w:trPr>
          <w:trHeight w:val="615"/>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A4860E" w14:textId="77777777" w:rsidR="00CA0D27" w:rsidRPr="00E86A9E" w:rsidRDefault="007149CC" w:rsidP="00FC0E66">
            <w:pPr>
              <w:rPr>
                <w:rFonts w:ascii="Century Gothic" w:hAnsi="Century Gothic" w:cs="Tahoma"/>
                <w:sz w:val="20"/>
                <w:szCs w:val="20"/>
              </w:rPr>
            </w:pPr>
            <w:r w:rsidRPr="00E86A9E">
              <w:rPr>
                <w:rFonts w:ascii="Century Gothic" w:hAnsi="Century Gothic" w:cs="Tahoma"/>
                <w:sz w:val="20"/>
                <w:szCs w:val="20"/>
              </w:rPr>
              <w:t>6:</w:t>
            </w:r>
            <w:r w:rsidR="00FC0E66" w:rsidRPr="00E86A9E">
              <w:rPr>
                <w:rFonts w:ascii="Century Gothic" w:hAnsi="Century Gothic" w:cs="Tahoma"/>
                <w:sz w:val="20"/>
                <w:szCs w:val="20"/>
              </w:rPr>
              <w:t>30</w:t>
            </w:r>
            <w:r w:rsidRPr="00E86A9E">
              <w:rPr>
                <w:rFonts w:ascii="Century Gothic" w:hAnsi="Century Gothic" w:cs="Tahoma"/>
                <w:sz w:val="20"/>
                <w:szCs w:val="20"/>
              </w:rPr>
              <w:t xml:space="preserve"> pm – </w:t>
            </w:r>
            <w:r w:rsidR="00FC0E66" w:rsidRPr="00E86A9E">
              <w:rPr>
                <w:rFonts w:ascii="Century Gothic" w:hAnsi="Century Gothic" w:cs="Tahoma"/>
                <w:sz w:val="20"/>
                <w:szCs w:val="20"/>
              </w:rPr>
              <w:t>6:4</w:t>
            </w:r>
            <w:r w:rsidR="008B5D34" w:rsidRPr="00E86A9E">
              <w:rPr>
                <w:rFonts w:ascii="Century Gothic" w:hAnsi="Century Gothic" w:cs="Tahoma"/>
                <w:sz w:val="20"/>
                <w:szCs w:val="20"/>
              </w:rPr>
              <w:t>5</w:t>
            </w:r>
            <w:r w:rsidRPr="00E86A9E">
              <w:rPr>
                <w:rFonts w:ascii="Century Gothic" w:hAnsi="Century Gothic" w:cs="Tahoma"/>
                <w:sz w:val="20"/>
                <w:szCs w:val="20"/>
              </w:rPr>
              <w:t xml:space="preserve"> pm</w:t>
            </w:r>
          </w:p>
        </w:tc>
        <w:tc>
          <w:tcPr>
            <w:tcW w:w="9090" w:type="dxa"/>
            <w:tcBorders>
              <w:top w:val="nil"/>
              <w:left w:val="nil"/>
              <w:bottom w:val="single" w:sz="8" w:space="0" w:color="auto"/>
              <w:right w:val="single" w:sz="8" w:space="0" w:color="auto"/>
            </w:tcBorders>
            <w:tcMar>
              <w:top w:w="0" w:type="dxa"/>
              <w:left w:w="108" w:type="dxa"/>
              <w:bottom w:w="0" w:type="dxa"/>
              <w:right w:w="108" w:type="dxa"/>
            </w:tcMar>
            <w:vAlign w:val="center"/>
          </w:tcPr>
          <w:p w14:paraId="5AB7CBC8" w14:textId="69E148DA" w:rsidR="00CA0D27" w:rsidRPr="00E86A9E" w:rsidRDefault="00FC0E66" w:rsidP="00CA0D27">
            <w:pPr>
              <w:rPr>
                <w:rFonts w:ascii="Century Gothic" w:hAnsi="Century Gothic" w:cs="Tahoma"/>
                <w:iCs/>
                <w:sz w:val="20"/>
                <w:szCs w:val="20"/>
              </w:rPr>
            </w:pPr>
            <w:r w:rsidRPr="00E86A9E">
              <w:rPr>
                <w:rFonts w:ascii="Century Gothic" w:hAnsi="Century Gothic" w:cs="Tahoma"/>
                <w:b/>
                <w:bCs/>
                <w:sz w:val="20"/>
                <w:szCs w:val="20"/>
              </w:rPr>
              <w:t>Welcome Remarks</w:t>
            </w:r>
            <w:r w:rsidRPr="00E86A9E">
              <w:rPr>
                <w:rFonts w:ascii="Century Gothic" w:hAnsi="Century Gothic" w:cs="Tahoma"/>
                <w:sz w:val="20"/>
                <w:szCs w:val="20"/>
              </w:rPr>
              <w:br/>
            </w:r>
            <w:r w:rsidR="000E7989" w:rsidRPr="00E86A9E">
              <w:rPr>
                <w:rFonts w:ascii="Century Gothic" w:hAnsi="Century Gothic" w:cs="Tahoma"/>
                <w:iCs/>
                <w:sz w:val="20"/>
                <w:szCs w:val="20"/>
              </w:rPr>
              <w:t xml:space="preserve">Susan Leonard, MA, CPHIMS, </w:t>
            </w:r>
            <w:r w:rsidR="000E7989" w:rsidRPr="00E86A9E">
              <w:rPr>
                <w:rFonts w:ascii="Century Gothic" w:hAnsi="Century Gothic" w:cs="Tahoma"/>
                <w:sz w:val="20"/>
                <w:szCs w:val="20"/>
              </w:rPr>
              <w:t>Director, Professional Development, Specialty Events, HIMSS</w:t>
            </w:r>
          </w:p>
          <w:p w14:paraId="5811ABDE" w14:textId="77777777" w:rsidR="00866C75" w:rsidRPr="00E86A9E" w:rsidRDefault="00866C75" w:rsidP="00CA0D27">
            <w:pPr>
              <w:rPr>
                <w:rFonts w:ascii="Century Gothic" w:hAnsi="Century Gothic" w:cs="Tahoma"/>
                <w:sz w:val="20"/>
                <w:szCs w:val="20"/>
              </w:rPr>
            </w:pPr>
            <w:r w:rsidRPr="00E86A9E">
              <w:rPr>
                <w:rFonts w:ascii="Century Gothic" w:hAnsi="Century Gothic" w:cs="Tahoma"/>
                <w:sz w:val="20"/>
                <w:szCs w:val="20"/>
                <w:shd w:val="clear" w:color="auto" w:fill="FFFFFF"/>
              </w:rPr>
              <w:t xml:space="preserve">Dan Paoletti, Chief Executive Officer, </w:t>
            </w:r>
            <w:proofErr w:type="spellStart"/>
            <w:r w:rsidRPr="00E86A9E">
              <w:rPr>
                <w:rFonts w:ascii="Century Gothic" w:hAnsi="Century Gothic" w:cs="Tahoma"/>
                <w:sz w:val="20"/>
                <w:szCs w:val="20"/>
                <w:shd w:val="clear" w:color="auto" w:fill="FFFFFF"/>
              </w:rPr>
              <w:t>CliniSync</w:t>
            </w:r>
            <w:proofErr w:type="spellEnd"/>
            <w:r w:rsidRPr="00E86A9E">
              <w:rPr>
                <w:rFonts w:ascii="Century Gothic" w:hAnsi="Century Gothic" w:cs="Tahoma"/>
                <w:sz w:val="20"/>
                <w:szCs w:val="20"/>
                <w:shd w:val="clear" w:color="auto" w:fill="FFFFFF"/>
              </w:rPr>
              <w:t xml:space="preserve"> / Ohio Health Information Partnership</w:t>
            </w:r>
          </w:p>
        </w:tc>
      </w:tr>
      <w:tr w:rsidR="002F0A43" w:rsidRPr="00E86A9E" w14:paraId="0CBE5245" w14:textId="77777777" w:rsidTr="002D2C96">
        <w:trPr>
          <w:trHeight w:val="630"/>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9D261B" w14:textId="77777777" w:rsidR="00CA0D27" w:rsidRPr="00E86A9E" w:rsidRDefault="00FC0E66" w:rsidP="00FC0E66">
            <w:pPr>
              <w:rPr>
                <w:rFonts w:ascii="Century Gothic" w:hAnsi="Century Gothic" w:cs="Tahoma"/>
                <w:sz w:val="20"/>
                <w:szCs w:val="20"/>
              </w:rPr>
            </w:pPr>
            <w:r w:rsidRPr="00E86A9E">
              <w:rPr>
                <w:rFonts w:ascii="Century Gothic" w:hAnsi="Century Gothic" w:cs="Tahoma"/>
                <w:sz w:val="20"/>
                <w:szCs w:val="20"/>
              </w:rPr>
              <w:t>6:45</w:t>
            </w:r>
            <w:r w:rsidR="00CA0D27" w:rsidRPr="00E86A9E">
              <w:rPr>
                <w:rFonts w:ascii="Century Gothic" w:hAnsi="Century Gothic" w:cs="Tahoma"/>
                <w:sz w:val="20"/>
                <w:szCs w:val="20"/>
              </w:rPr>
              <w:t xml:space="preserve"> pm – 7:</w:t>
            </w:r>
            <w:r w:rsidRPr="00E86A9E">
              <w:rPr>
                <w:rFonts w:ascii="Century Gothic" w:hAnsi="Century Gothic" w:cs="Tahoma"/>
                <w:sz w:val="20"/>
                <w:szCs w:val="20"/>
              </w:rPr>
              <w:t>30</w:t>
            </w:r>
            <w:r w:rsidR="00CA0D27" w:rsidRPr="00E86A9E">
              <w:rPr>
                <w:rFonts w:ascii="Century Gothic" w:hAnsi="Century Gothic" w:cs="Tahoma"/>
                <w:sz w:val="20"/>
                <w:szCs w:val="20"/>
              </w:rPr>
              <w:t xml:space="preserve"> pm</w:t>
            </w:r>
          </w:p>
        </w:tc>
        <w:tc>
          <w:tcPr>
            <w:tcW w:w="9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B9275" w14:textId="4A66285D" w:rsidR="00CA0D27" w:rsidRPr="00E86A9E" w:rsidRDefault="00CA0D27" w:rsidP="00FC0E66">
            <w:pPr>
              <w:rPr>
                <w:rFonts w:ascii="Century Gothic" w:hAnsi="Century Gothic" w:cs="Tahoma"/>
                <w:sz w:val="20"/>
                <w:szCs w:val="20"/>
              </w:rPr>
            </w:pPr>
            <w:r w:rsidRPr="00E86A9E">
              <w:rPr>
                <w:rFonts w:ascii="Century Gothic" w:hAnsi="Century Gothic" w:cs="Tahoma"/>
                <w:b/>
                <w:sz w:val="20"/>
                <w:szCs w:val="20"/>
                <w:shd w:val="clear" w:color="auto" w:fill="FFFFFF"/>
              </w:rPr>
              <w:t>Overview of Meaningful Use Requirements</w:t>
            </w:r>
            <w:r w:rsidRPr="00E86A9E">
              <w:rPr>
                <w:rFonts w:ascii="Century Gothic" w:hAnsi="Century Gothic" w:cs="Tahoma"/>
                <w:sz w:val="20"/>
                <w:szCs w:val="20"/>
              </w:rPr>
              <w:br/>
            </w:r>
            <w:r w:rsidR="00866C75" w:rsidRPr="00E86A9E">
              <w:rPr>
                <w:rStyle w:val="Strong"/>
                <w:rFonts w:ascii="Century Gothic" w:hAnsi="Century Gothic" w:cs="Tahoma"/>
                <w:b w:val="0"/>
                <w:sz w:val="20"/>
                <w:szCs w:val="20"/>
                <w:shd w:val="clear" w:color="auto" w:fill="FFFFFF"/>
              </w:rPr>
              <w:t>Robert White, MD, FAAFP</w:t>
            </w:r>
            <w:r w:rsidR="00866C75" w:rsidRPr="00E86A9E">
              <w:rPr>
                <w:rStyle w:val="apple-converted-space"/>
                <w:rFonts w:ascii="Century Gothic" w:hAnsi="Century Gothic" w:cs="Tahoma"/>
                <w:sz w:val="20"/>
                <w:szCs w:val="20"/>
                <w:shd w:val="clear" w:color="auto" w:fill="FFFFFF"/>
              </w:rPr>
              <w:t>,</w:t>
            </w:r>
            <w:r w:rsidR="00866C75" w:rsidRPr="00E86A9E">
              <w:rPr>
                <w:rFonts w:ascii="Century Gothic" w:hAnsi="Century Gothic" w:cs="Tahoma"/>
                <w:sz w:val="20"/>
                <w:szCs w:val="20"/>
                <w:shd w:val="clear" w:color="auto" w:fill="FFFFFF"/>
              </w:rPr>
              <w:t xml:space="preserve"> Associate Chief Medical Information Officer, Cleveland Clinic</w:t>
            </w:r>
          </w:p>
        </w:tc>
      </w:tr>
      <w:tr w:rsidR="002F0A43" w:rsidRPr="00E86A9E" w14:paraId="004A58ED" w14:textId="77777777" w:rsidTr="002D2C96">
        <w:trPr>
          <w:trHeight w:val="435"/>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66EAA5" w14:textId="77777777" w:rsidR="00CA0D27" w:rsidRPr="00E86A9E" w:rsidRDefault="00CA0D27" w:rsidP="00FC0E66">
            <w:pPr>
              <w:rPr>
                <w:rFonts w:ascii="Century Gothic" w:hAnsi="Century Gothic" w:cs="Tahoma"/>
                <w:sz w:val="20"/>
                <w:szCs w:val="20"/>
              </w:rPr>
            </w:pPr>
            <w:r w:rsidRPr="00E86A9E">
              <w:rPr>
                <w:rFonts w:ascii="Century Gothic" w:hAnsi="Century Gothic" w:cs="Tahoma"/>
                <w:sz w:val="20"/>
                <w:szCs w:val="20"/>
              </w:rPr>
              <w:t>7:</w:t>
            </w:r>
            <w:r w:rsidR="00FC0E66" w:rsidRPr="00E86A9E">
              <w:rPr>
                <w:rFonts w:ascii="Century Gothic" w:hAnsi="Century Gothic" w:cs="Tahoma"/>
                <w:sz w:val="20"/>
                <w:szCs w:val="20"/>
              </w:rPr>
              <w:t>30</w:t>
            </w:r>
            <w:r w:rsidRPr="00E86A9E">
              <w:rPr>
                <w:rFonts w:ascii="Century Gothic" w:hAnsi="Century Gothic" w:cs="Tahoma"/>
                <w:sz w:val="20"/>
                <w:szCs w:val="20"/>
              </w:rPr>
              <w:t xml:space="preserve"> pm – </w:t>
            </w:r>
            <w:r w:rsidR="00FC0E66" w:rsidRPr="00E86A9E">
              <w:rPr>
                <w:rFonts w:ascii="Century Gothic" w:hAnsi="Century Gothic" w:cs="Tahoma"/>
                <w:sz w:val="20"/>
                <w:szCs w:val="20"/>
              </w:rPr>
              <w:t>8:15</w:t>
            </w:r>
            <w:r w:rsidRPr="00E86A9E">
              <w:rPr>
                <w:rFonts w:ascii="Century Gothic" w:hAnsi="Century Gothic" w:cs="Tahoma"/>
                <w:sz w:val="20"/>
                <w:szCs w:val="20"/>
              </w:rPr>
              <w:t xml:space="preserve"> pm</w:t>
            </w:r>
          </w:p>
        </w:tc>
        <w:tc>
          <w:tcPr>
            <w:tcW w:w="9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44A405" w14:textId="1186FD73" w:rsidR="00CA0D27" w:rsidRPr="00E86A9E" w:rsidRDefault="00FC0E66">
            <w:pPr>
              <w:rPr>
                <w:rFonts w:ascii="Century Gothic" w:hAnsi="Century Gothic" w:cs="Tahoma"/>
                <w:sz w:val="20"/>
                <w:szCs w:val="20"/>
                <w:shd w:val="clear" w:color="auto" w:fill="FFFFFF"/>
              </w:rPr>
            </w:pPr>
            <w:r w:rsidRPr="00E86A9E">
              <w:rPr>
                <w:rStyle w:val="Strong"/>
                <w:rFonts w:ascii="Century Gothic" w:hAnsi="Century Gothic" w:cs="Tahoma"/>
                <w:sz w:val="20"/>
                <w:szCs w:val="20"/>
                <w:shd w:val="clear" w:color="auto" w:fill="FFFFFF"/>
              </w:rPr>
              <w:t>Physician and Patient Engagement</w:t>
            </w:r>
          </w:p>
          <w:p w14:paraId="4B5512D5" w14:textId="1F936414" w:rsidR="00866C75" w:rsidRPr="00E86A9E" w:rsidRDefault="00866C75" w:rsidP="00866C75">
            <w:pPr>
              <w:pStyle w:val="ListParagraph"/>
              <w:numPr>
                <w:ilvl w:val="0"/>
                <w:numId w:val="1"/>
              </w:numPr>
              <w:rPr>
                <w:rFonts w:ascii="Century Gothic" w:hAnsi="Century Gothic" w:cs="Tahoma"/>
                <w:sz w:val="20"/>
                <w:szCs w:val="20"/>
                <w:shd w:val="clear" w:color="auto" w:fill="FFFFFF"/>
              </w:rPr>
            </w:pPr>
            <w:r w:rsidRPr="00E86A9E">
              <w:rPr>
                <w:rStyle w:val="Strong"/>
                <w:rFonts w:ascii="Century Gothic" w:hAnsi="Century Gothic" w:cs="Tahoma"/>
                <w:b w:val="0"/>
                <w:sz w:val="20"/>
                <w:szCs w:val="20"/>
                <w:shd w:val="clear" w:color="auto" w:fill="FFFFFF"/>
              </w:rPr>
              <w:t xml:space="preserve">Kathy </w:t>
            </w:r>
            <w:proofErr w:type="spellStart"/>
            <w:r w:rsidRPr="00E86A9E">
              <w:rPr>
                <w:rStyle w:val="Strong"/>
                <w:rFonts w:ascii="Century Gothic" w:hAnsi="Century Gothic" w:cs="Tahoma"/>
                <w:b w:val="0"/>
                <w:sz w:val="20"/>
                <w:szCs w:val="20"/>
                <w:shd w:val="clear" w:color="auto" w:fill="FFFFFF"/>
              </w:rPr>
              <w:t>LeBrew</w:t>
            </w:r>
            <w:proofErr w:type="spellEnd"/>
            <w:r w:rsidRPr="00E86A9E">
              <w:rPr>
                <w:rStyle w:val="apple-converted-space"/>
                <w:rFonts w:ascii="Century Gothic" w:hAnsi="Century Gothic" w:cs="Tahoma"/>
                <w:bCs/>
                <w:sz w:val="20"/>
                <w:szCs w:val="20"/>
                <w:shd w:val="clear" w:color="auto" w:fill="FFFFFF"/>
              </w:rPr>
              <w:t>,</w:t>
            </w:r>
            <w:r w:rsidRPr="00E86A9E">
              <w:rPr>
                <w:rFonts w:ascii="Century Gothic" w:hAnsi="Century Gothic" w:cs="Tahoma"/>
                <w:sz w:val="20"/>
                <w:szCs w:val="20"/>
                <w:shd w:val="clear" w:color="auto" w:fill="FFFFFF"/>
              </w:rPr>
              <w:t xml:space="preserve"> Vice President for Information Technology, Patient, Physician, Innovation Systems, University </w:t>
            </w:r>
            <w:proofErr w:type="spellStart"/>
            <w:r w:rsidRPr="00E86A9E">
              <w:rPr>
                <w:rFonts w:ascii="Century Gothic" w:hAnsi="Century Gothic" w:cs="Tahoma"/>
                <w:sz w:val="20"/>
                <w:szCs w:val="20"/>
                <w:shd w:val="clear" w:color="auto" w:fill="FFFFFF"/>
              </w:rPr>
              <w:t>Hosptials</w:t>
            </w:r>
            <w:proofErr w:type="spellEnd"/>
            <w:r w:rsidRPr="00E86A9E">
              <w:rPr>
                <w:rFonts w:ascii="Century Gothic" w:hAnsi="Century Gothic" w:cs="Tahoma"/>
                <w:sz w:val="20"/>
                <w:szCs w:val="20"/>
                <w:shd w:val="clear" w:color="auto" w:fill="FFFFFF"/>
              </w:rPr>
              <w:t xml:space="preserve"> </w:t>
            </w:r>
          </w:p>
          <w:p w14:paraId="19C04601" w14:textId="77777777" w:rsidR="00CA0D27" w:rsidRPr="00E86A9E" w:rsidRDefault="00866C75" w:rsidP="002F0A43">
            <w:pPr>
              <w:pStyle w:val="NoSpacing"/>
              <w:numPr>
                <w:ilvl w:val="0"/>
                <w:numId w:val="1"/>
              </w:numPr>
              <w:rPr>
                <w:rFonts w:ascii="Century Gothic" w:hAnsi="Century Gothic" w:cs="Tahoma"/>
                <w:sz w:val="20"/>
                <w:szCs w:val="20"/>
              </w:rPr>
            </w:pPr>
            <w:r w:rsidRPr="00E86A9E">
              <w:rPr>
                <w:rFonts w:ascii="Century Gothic" w:hAnsi="Century Gothic" w:cs="Tahoma"/>
                <w:sz w:val="20"/>
                <w:szCs w:val="20"/>
              </w:rPr>
              <w:t xml:space="preserve">Barb Bungard, RN MSNI, Manager of IT Regulatory Operations, Akron Children’s Hospital </w:t>
            </w:r>
          </w:p>
        </w:tc>
      </w:tr>
      <w:tr w:rsidR="002F0A43" w:rsidRPr="00E86A9E" w14:paraId="794AF45B" w14:textId="77777777" w:rsidTr="002D2C96">
        <w:trPr>
          <w:trHeight w:val="660"/>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42374B" w14:textId="77777777" w:rsidR="00CA0D27" w:rsidRPr="00E86A9E" w:rsidRDefault="00CA0D27" w:rsidP="00FC0E66">
            <w:pPr>
              <w:rPr>
                <w:rFonts w:ascii="Century Gothic" w:hAnsi="Century Gothic" w:cs="Tahoma"/>
                <w:sz w:val="20"/>
                <w:szCs w:val="20"/>
              </w:rPr>
            </w:pPr>
            <w:r w:rsidRPr="00E86A9E">
              <w:rPr>
                <w:rFonts w:ascii="Century Gothic" w:hAnsi="Century Gothic" w:cs="Tahoma"/>
                <w:sz w:val="20"/>
                <w:szCs w:val="20"/>
              </w:rPr>
              <w:t>8:</w:t>
            </w:r>
            <w:r w:rsidR="00FC0E66" w:rsidRPr="00E86A9E">
              <w:rPr>
                <w:rFonts w:ascii="Century Gothic" w:hAnsi="Century Gothic" w:cs="Tahoma"/>
                <w:sz w:val="20"/>
                <w:szCs w:val="20"/>
              </w:rPr>
              <w:t>15</w:t>
            </w:r>
            <w:r w:rsidRPr="00E86A9E">
              <w:rPr>
                <w:rFonts w:ascii="Century Gothic" w:hAnsi="Century Gothic" w:cs="Tahoma"/>
                <w:sz w:val="20"/>
                <w:szCs w:val="20"/>
              </w:rPr>
              <w:t xml:space="preserve"> pm – 8:</w:t>
            </w:r>
            <w:r w:rsidR="00FC0E66" w:rsidRPr="00E86A9E">
              <w:rPr>
                <w:rFonts w:ascii="Century Gothic" w:hAnsi="Century Gothic" w:cs="Tahoma"/>
                <w:sz w:val="20"/>
                <w:szCs w:val="20"/>
              </w:rPr>
              <w:t>45</w:t>
            </w:r>
            <w:r w:rsidRPr="00E86A9E">
              <w:rPr>
                <w:rFonts w:ascii="Century Gothic" w:hAnsi="Century Gothic" w:cs="Tahoma"/>
                <w:sz w:val="20"/>
                <w:szCs w:val="20"/>
              </w:rPr>
              <w:t xml:space="preserve"> pm</w:t>
            </w:r>
          </w:p>
        </w:tc>
        <w:tc>
          <w:tcPr>
            <w:tcW w:w="9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FFEC1" w14:textId="704EDBE9" w:rsidR="00FC0E66" w:rsidRPr="00E86A9E" w:rsidRDefault="00FC0E66" w:rsidP="00FC0E66">
            <w:pPr>
              <w:rPr>
                <w:rFonts w:ascii="Century Gothic" w:hAnsi="Century Gothic" w:cs="Tahoma"/>
                <w:sz w:val="20"/>
                <w:szCs w:val="20"/>
                <w:shd w:val="clear" w:color="auto" w:fill="FFFFFF"/>
              </w:rPr>
            </w:pPr>
            <w:r w:rsidRPr="00E86A9E">
              <w:rPr>
                <w:rStyle w:val="Strong"/>
                <w:rFonts w:ascii="Century Gothic" w:hAnsi="Century Gothic" w:cs="Tahoma"/>
                <w:sz w:val="20"/>
                <w:szCs w:val="20"/>
                <w:shd w:val="clear" w:color="auto" w:fill="FFFFFF"/>
              </w:rPr>
              <w:t>EHR Meaningful Use Initiatives: A Panel Discussion Focusing on Best Practices</w:t>
            </w:r>
            <w:r w:rsidRPr="00E86A9E">
              <w:rPr>
                <w:rFonts w:ascii="Century Gothic" w:hAnsi="Century Gothic" w:cs="Tahoma"/>
                <w:sz w:val="20"/>
                <w:szCs w:val="20"/>
                <w:shd w:val="clear" w:color="auto" w:fill="FFFFFF"/>
              </w:rPr>
              <w:t xml:space="preserve"> </w:t>
            </w:r>
          </w:p>
          <w:p w14:paraId="19ED176B" w14:textId="0AC293EF" w:rsidR="002F0A43" w:rsidRPr="00E86A9E" w:rsidRDefault="002F0A43" w:rsidP="00642E2D">
            <w:pPr>
              <w:pStyle w:val="ListParagraph"/>
              <w:numPr>
                <w:ilvl w:val="0"/>
                <w:numId w:val="1"/>
              </w:numPr>
              <w:rPr>
                <w:rFonts w:ascii="Century Gothic" w:hAnsi="Century Gothic" w:cs="Tahoma"/>
                <w:sz w:val="20"/>
                <w:szCs w:val="20"/>
                <w:shd w:val="clear" w:color="auto" w:fill="FFFFFF"/>
              </w:rPr>
            </w:pPr>
            <w:r w:rsidRPr="00E86A9E">
              <w:rPr>
                <w:rStyle w:val="Strong"/>
                <w:rFonts w:ascii="Century Gothic" w:hAnsi="Century Gothic" w:cs="Tahoma"/>
                <w:b w:val="0"/>
                <w:sz w:val="20"/>
                <w:szCs w:val="20"/>
                <w:shd w:val="clear" w:color="auto" w:fill="FFFFFF"/>
              </w:rPr>
              <w:t xml:space="preserve">Kathy </w:t>
            </w:r>
            <w:proofErr w:type="spellStart"/>
            <w:r w:rsidRPr="00E86A9E">
              <w:rPr>
                <w:rStyle w:val="Strong"/>
                <w:rFonts w:ascii="Century Gothic" w:hAnsi="Century Gothic" w:cs="Tahoma"/>
                <w:b w:val="0"/>
                <w:sz w:val="20"/>
                <w:szCs w:val="20"/>
                <w:shd w:val="clear" w:color="auto" w:fill="FFFFFF"/>
              </w:rPr>
              <w:t>LeBrew</w:t>
            </w:r>
            <w:proofErr w:type="spellEnd"/>
            <w:r w:rsidRPr="00E86A9E">
              <w:rPr>
                <w:rStyle w:val="apple-converted-space"/>
                <w:rFonts w:ascii="Century Gothic" w:hAnsi="Century Gothic" w:cs="Tahoma"/>
                <w:bCs/>
                <w:sz w:val="20"/>
                <w:szCs w:val="20"/>
                <w:shd w:val="clear" w:color="auto" w:fill="FFFFFF"/>
              </w:rPr>
              <w:t>,</w:t>
            </w:r>
            <w:r w:rsidRPr="00E86A9E">
              <w:rPr>
                <w:rFonts w:ascii="Century Gothic" w:hAnsi="Century Gothic" w:cs="Tahoma"/>
                <w:sz w:val="20"/>
                <w:szCs w:val="20"/>
                <w:shd w:val="clear" w:color="auto" w:fill="FFFFFF"/>
              </w:rPr>
              <w:t xml:space="preserve"> Vice President for Information Technology, Patient, Physician, Innovation Systems, University </w:t>
            </w:r>
            <w:r w:rsidR="00E86A9E">
              <w:rPr>
                <w:rFonts w:ascii="Century Gothic" w:hAnsi="Century Gothic" w:cs="Tahoma"/>
                <w:sz w:val="20"/>
                <w:szCs w:val="20"/>
                <w:shd w:val="clear" w:color="auto" w:fill="FFFFFF"/>
              </w:rPr>
              <w:t>Hospitals</w:t>
            </w:r>
            <w:r w:rsidRPr="00E86A9E">
              <w:rPr>
                <w:rFonts w:ascii="Century Gothic" w:hAnsi="Century Gothic" w:cs="Tahoma"/>
                <w:sz w:val="20"/>
                <w:szCs w:val="20"/>
                <w:shd w:val="clear" w:color="auto" w:fill="FFFFFF"/>
              </w:rPr>
              <w:t xml:space="preserve"> </w:t>
            </w:r>
          </w:p>
          <w:p w14:paraId="37A82D87" w14:textId="0E11CE20" w:rsidR="00642E2D" w:rsidRPr="00E86A9E" w:rsidRDefault="00642E2D" w:rsidP="00642E2D">
            <w:pPr>
              <w:pStyle w:val="NoSpacing"/>
              <w:numPr>
                <w:ilvl w:val="0"/>
                <w:numId w:val="1"/>
              </w:numPr>
              <w:rPr>
                <w:rFonts w:ascii="Century Gothic" w:hAnsi="Century Gothic" w:cs="Tahoma"/>
                <w:sz w:val="20"/>
                <w:szCs w:val="20"/>
              </w:rPr>
            </w:pPr>
            <w:r w:rsidRPr="00E86A9E">
              <w:rPr>
                <w:rFonts w:ascii="Century Gothic" w:hAnsi="Century Gothic" w:cs="Tahoma"/>
                <w:sz w:val="20"/>
                <w:szCs w:val="20"/>
              </w:rPr>
              <w:t xml:space="preserve">Barb Bungard, RN MSNI, Manager of IT Regulatory Operations, Akron Children’s Hospital </w:t>
            </w:r>
          </w:p>
          <w:p w14:paraId="49E75CB9" w14:textId="77777777" w:rsidR="007149CC" w:rsidRPr="00E86A9E" w:rsidRDefault="00CA0D27" w:rsidP="00642E2D">
            <w:pPr>
              <w:pStyle w:val="ListParagraph"/>
              <w:numPr>
                <w:ilvl w:val="0"/>
                <w:numId w:val="1"/>
              </w:numPr>
              <w:rPr>
                <w:rFonts w:ascii="Century Gothic" w:hAnsi="Century Gothic" w:cs="Tahoma"/>
                <w:sz w:val="20"/>
                <w:szCs w:val="20"/>
                <w:shd w:val="clear" w:color="auto" w:fill="FFFFFF"/>
              </w:rPr>
            </w:pPr>
            <w:r w:rsidRPr="00E86A9E">
              <w:rPr>
                <w:rFonts w:ascii="Century Gothic" w:hAnsi="Century Gothic" w:cs="Tahoma"/>
                <w:sz w:val="20"/>
                <w:szCs w:val="20"/>
                <w:shd w:val="clear" w:color="auto" w:fill="FFFFFF"/>
              </w:rPr>
              <w:t xml:space="preserve">Dan Paoletti, CEO, </w:t>
            </w:r>
            <w:proofErr w:type="spellStart"/>
            <w:r w:rsidRPr="00E86A9E">
              <w:rPr>
                <w:rFonts w:ascii="Century Gothic" w:hAnsi="Century Gothic" w:cs="Tahoma"/>
                <w:sz w:val="20"/>
                <w:szCs w:val="20"/>
                <w:shd w:val="clear" w:color="auto" w:fill="FFFFFF"/>
              </w:rPr>
              <w:t>CliniSync</w:t>
            </w:r>
            <w:proofErr w:type="spellEnd"/>
            <w:r w:rsidRPr="00E86A9E">
              <w:rPr>
                <w:rFonts w:ascii="Century Gothic" w:hAnsi="Century Gothic" w:cs="Tahoma"/>
                <w:sz w:val="20"/>
                <w:szCs w:val="20"/>
                <w:shd w:val="clear" w:color="auto" w:fill="FFFFFF"/>
              </w:rPr>
              <w:t xml:space="preserve"> and Ohio Health Information </w:t>
            </w:r>
            <w:r w:rsidR="007149CC" w:rsidRPr="00E86A9E">
              <w:rPr>
                <w:rFonts w:ascii="Century Gothic" w:hAnsi="Century Gothic" w:cs="Tahoma"/>
                <w:sz w:val="20"/>
                <w:szCs w:val="20"/>
                <w:shd w:val="clear" w:color="auto" w:fill="FFFFFF"/>
              </w:rPr>
              <w:t>Partnership</w:t>
            </w:r>
          </w:p>
          <w:p w14:paraId="4BDD0663" w14:textId="77777777" w:rsidR="007149CC" w:rsidRPr="00E86A9E" w:rsidRDefault="002F0A43" w:rsidP="00642E2D">
            <w:pPr>
              <w:pStyle w:val="ListParagraph"/>
              <w:numPr>
                <w:ilvl w:val="0"/>
                <w:numId w:val="1"/>
              </w:numPr>
              <w:rPr>
                <w:rFonts w:ascii="Century Gothic" w:hAnsi="Century Gothic" w:cs="Tahoma"/>
                <w:sz w:val="20"/>
                <w:szCs w:val="20"/>
                <w:shd w:val="clear" w:color="auto" w:fill="FFFFFF"/>
              </w:rPr>
            </w:pPr>
            <w:r w:rsidRPr="00E86A9E">
              <w:rPr>
                <w:rStyle w:val="Strong"/>
                <w:rFonts w:ascii="Century Gothic" w:hAnsi="Century Gothic" w:cs="Tahoma"/>
                <w:b w:val="0"/>
                <w:sz w:val="20"/>
                <w:szCs w:val="20"/>
                <w:shd w:val="clear" w:color="auto" w:fill="FFFFFF"/>
              </w:rPr>
              <w:t>Robert White, MD, FAAFP</w:t>
            </w:r>
            <w:r w:rsidRPr="00E86A9E">
              <w:rPr>
                <w:rStyle w:val="apple-converted-space"/>
                <w:rFonts w:ascii="Century Gothic" w:hAnsi="Century Gothic" w:cs="Tahoma"/>
                <w:sz w:val="20"/>
                <w:szCs w:val="20"/>
                <w:shd w:val="clear" w:color="auto" w:fill="FFFFFF"/>
              </w:rPr>
              <w:t>,</w:t>
            </w:r>
            <w:r w:rsidRPr="00E86A9E">
              <w:rPr>
                <w:rFonts w:ascii="Century Gothic" w:hAnsi="Century Gothic" w:cs="Tahoma"/>
                <w:sz w:val="20"/>
                <w:szCs w:val="20"/>
                <w:shd w:val="clear" w:color="auto" w:fill="FFFFFF"/>
              </w:rPr>
              <w:t xml:space="preserve"> Associate Chief Medical Information Officer, Cleveland Clinic</w:t>
            </w:r>
          </w:p>
        </w:tc>
      </w:tr>
      <w:tr w:rsidR="002F0A43" w:rsidRPr="00E86A9E" w14:paraId="0B73AD88" w14:textId="77777777" w:rsidTr="00866C75">
        <w:trPr>
          <w:trHeight w:val="448"/>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8D3295" w14:textId="4C1920B3" w:rsidR="00CA0D27" w:rsidRPr="00E86A9E" w:rsidRDefault="00FC0E66" w:rsidP="009F163D">
            <w:pPr>
              <w:rPr>
                <w:rFonts w:ascii="Century Gothic" w:hAnsi="Century Gothic" w:cs="Tahoma"/>
                <w:sz w:val="20"/>
                <w:szCs w:val="20"/>
              </w:rPr>
            </w:pPr>
            <w:r w:rsidRPr="00E86A9E">
              <w:rPr>
                <w:rFonts w:ascii="Century Gothic" w:hAnsi="Century Gothic" w:cs="Tahoma"/>
                <w:sz w:val="20"/>
                <w:szCs w:val="20"/>
              </w:rPr>
              <w:t>8:4</w:t>
            </w:r>
            <w:r w:rsidR="00CA0D27" w:rsidRPr="00E86A9E">
              <w:rPr>
                <w:rFonts w:ascii="Century Gothic" w:hAnsi="Century Gothic" w:cs="Tahoma"/>
                <w:sz w:val="20"/>
                <w:szCs w:val="20"/>
              </w:rPr>
              <w:t>5 pm – 9:00 pm</w:t>
            </w:r>
          </w:p>
        </w:tc>
        <w:tc>
          <w:tcPr>
            <w:tcW w:w="9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A4AC9" w14:textId="60E97DDF" w:rsidR="00CA0D27" w:rsidRPr="00E86A9E" w:rsidRDefault="00CA0D27">
            <w:pPr>
              <w:rPr>
                <w:rFonts w:ascii="Century Gothic" w:hAnsi="Century Gothic" w:cs="Tahoma"/>
                <w:iCs/>
                <w:sz w:val="20"/>
                <w:szCs w:val="20"/>
              </w:rPr>
            </w:pPr>
            <w:r w:rsidRPr="00E86A9E">
              <w:rPr>
                <w:rFonts w:ascii="Century Gothic" w:hAnsi="Century Gothic" w:cs="Tahoma"/>
                <w:b/>
                <w:sz w:val="20"/>
                <w:szCs w:val="20"/>
              </w:rPr>
              <w:t>Closing Remarks</w:t>
            </w:r>
            <w:r w:rsidRPr="00E86A9E">
              <w:rPr>
                <w:rFonts w:ascii="Century Gothic" w:hAnsi="Century Gothic" w:cs="Tahoma"/>
                <w:sz w:val="20"/>
                <w:szCs w:val="20"/>
              </w:rPr>
              <w:br/>
            </w:r>
            <w:r w:rsidR="00A6639A" w:rsidRPr="00E86A9E">
              <w:rPr>
                <w:rFonts w:ascii="Century Gothic" w:hAnsi="Century Gothic" w:cs="Tahoma"/>
                <w:iCs/>
                <w:sz w:val="20"/>
                <w:szCs w:val="20"/>
              </w:rPr>
              <w:t xml:space="preserve">Susan Leonard, MA, CPHIMS, </w:t>
            </w:r>
            <w:r w:rsidR="00A6639A" w:rsidRPr="00E86A9E">
              <w:rPr>
                <w:rFonts w:ascii="Century Gothic" w:hAnsi="Century Gothic" w:cs="Tahoma"/>
                <w:sz w:val="20"/>
                <w:szCs w:val="20"/>
              </w:rPr>
              <w:t>Director, Professional Development, Specialty Events, HIMSS</w:t>
            </w:r>
          </w:p>
        </w:tc>
      </w:tr>
    </w:tbl>
    <w:p w14:paraId="6FD4E9D6" w14:textId="3CDCC850" w:rsidR="008656C3" w:rsidRPr="00E86A9E" w:rsidRDefault="0095024E" w:rsidP="008656C3">
      <w:pPr>
        <w:rPr>
          <w:rFonts w:ascii="Century Gothic" w:hAnsi="Century Gothic"/>
          <w:b/>
          <w:i/>
        </w:rPr>
      </w:pPr>
      <w:r w:rsidRPr="00E86A9E">
        <w:rPr>
          <w:rFonts w:ascii="Century Gothic" w:hAnsi="Century Gothic"/>
          <w:b/>
          <w:i/>
        </w:rPr>
        <w:t>Thank you to our sponsor:</w:t>
      </w:r>
    </w:p>
    <w:p w14:paraId="561BA6C0" w14:textId="347052EB" w:rsidR="0095024E" w:rsidRDefault="0095024E" w:rsidP="009F163D">
      <w:pPr>
        <w:tabs>
          <w:tab w:val="left" w:pos="1005"/>
        </w:tabs>
        <w:rPr>
          <w:b/>
          <w:i/>
        </w:rPr>
      </w:pPr>
    </w:p>
    <w:p w14:paraId="7DD8F394" w14:textId="5429CD0C" w:rsidR="0095024E" w:rsidRDefault="00E86A9E" w:rsidP="009F163D">
      <w:pPr>
        <w:tabs>
          <w:tab w:val="left" w:pos="1005"/>
        </w:tabs>
        <w:rPr>
          <w:b/>
          <w:i/>
        </w:rPr>
      </w:pPr>
      <w:r>
        <w:rPr>
          <w:noProof/>
        </w:rPr>
        <w:drawing>
          <wp:anchor distT="0" distB="0" distL="114300" distR="114300" simplePos="0" relativeHeight="251656704" behindDoc="0" locked="0" layoutInCell="1" allowOverlap="1" wp14:anchorId="68F411D0" wp14:editId="5342A6DF">
            <wp:simplePos x="0" y="0"/>
            <wp:positionH relativeFrom="column">
              <wp:posOffset>4511040</wp:posOffset>
            </wp:positionH>
            <wp:positionV relativeFrom="paragraph">
              <wp:posOffset>9525</wp:posOffset>
            </wp:positionV>
            <wp:extent cx="1657350" cy="549910"/>
            <wp:effectExtent l="0" t="0" r="0" b="2540"/>
            <wp:wrapNone/>
            <wp:docPr id="8" name="Picture 8" descr="A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0" locked="0" layoutInCell="1" allowOverlap="1" wp14:anchorId="5686E301" wp14:editId="7E16E709">
            <wp:simplePos x="0" y="0"/>
            <wp:positionH relativeFrom="column">
              <wp:posOffset>2190750</wp:posOffset>
            </wp:positionH>
            <wp:positionV relativeFrom="paragraph">
              <wp:posOffset>12700</wp:posOffset>
            </wp:positionV>
            <wp:extent cx="1714500" cy="504825"/>
            <wp:effectExtent l="0" t="0" r="0" b="9525"/>
            <wp:wrapNone/>
            <wp:docPr id="6" name="Picture 6" descr="http://www.himss.org/files/images/nch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mss.org/files/images/nchn-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5812F" w14:textId="0E286299" w:rsidR="0095024E" w:rsidRDefault="0095024E" w:rsidP="009F163D">
      <w:pPr>
        <w:tabs>
          <w:tab w:val="left" w:pos="1005"/>
        </w:tabs>
        <w:rPr>
          <w:b/>
          <w:i/>
        </w:rPr>
      </w:pPr>
    </w:p>
    <w:p w14:paraId="7939AAD5" w14:textId="21A544C6" w:rsidR="0095024E" w:rsidRDefault="0095024E" w:rsidP="009F163D">
      <w:pPr>
        <w:tabs>
          <w:tab w:val="left" w:pos="1005"/>
        </w:tabs>
        <w:rPr>
          <w:b/>
          <w:i/>
        </w:rPr>
      </w:pPr>
    </w:p>
    <w:p w14:paraId="345BA783" w14:textId="2369A148" w:rsidR="00481146" w:rsidRDefault="00E86A9E" w:rsidP="009F163D">
      <w:pPr>
        <w:tabs>
          <w:tab w:val="left" w:pos="1005"/>
        </w:tabs>
        <w:rPr>
          <w:b/>
          <w:i/>
        </w:rPr>
      </w:pPr>
      <w:r>
        <w:rPr>
          <w:b/>
          <w:i/>
          <w:noProof/>
        </w:rPr>
        <w:drawing>
          <wp:anchor distT="0" distB="0" distL="114300" distR="114300" simplePos="0" relativeHeight="251738624" behindDoc="0" locked="0" layoutInCell="1" allowOverlap="1" wp14:anchorId="60AB2430" wp14:editId="25FDEDD5">
            <wp:simplePos x="0" y="0"/>
            <wp:positionH relativeFrom="column">
              <wp:posOffset>5082540</wp:posOffset>
            </wp:positionH>
            <wp:positionV relativeFrom="paragraph">
              <wp:posOffset>126365</wp:posOffset>
            </wp:positionV>
            <wp:extent cx="915035" cy="666115"/>
            <wp:effectExtent l="0" t="0" r="0" b="0"/>
            <wp:wrapThrough wrapText="bothSides">
              <wp:wrapPolygon edited="0">
                <wp:start x="1349" y="1853"/>
                <wp:lineTo x="1799" y="19150"/>
                <wp:lineTo x="17988" y="19150"/>
                <wp:lineTo x="19786" y="8648"/>
                <wp:lineTo x="13940" y="1853"/>
                <wp:lineTo x="1349" y="1853"/>
              </wp:wrapPolygon>
            </wp:wrapThrough>
            <wp:docPr id="541204472" name="Picture 5"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204472" name="Picture 5" descr="Blue text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035" cy="666115"/>
                    </a:xfrm>
                    <a:prstGeom prst="rect">
                      <a:avLst/>
                    </a:prstGeom>
                    <a:noFill/>
                    <a:ln>
                      <a:noFill/>
                    </a:ln>
                  </pic:spPr>
                </pic:pic>
              </a:graphicData>
            </a:graphic>
          </wp:anchor>
        </w:drawing>
      </w:r>
      <w:r>
        <w:rPr>
          <w:b/>
          <w:i/>
          <w:noProof/>
        </w:rPr>
        <w:drawing>
          <wp:anchor distT="0" distB="0" distL="114300" distR="114300" simplePos="0" relativeHeight="251727360" behindDoc="0" locked="0" layoutInCell="1" allowOverlap="1" wp14:anchorId="30838DE8" wp14:editId="1D3BE154">
            <wp:simplePos x="0" y="0"/>
            <wp:positionH relativeFrom="column">
              <wp:posOffset>3520440</wp:posOffset>
            </wp:positionH>
            <wp:positionV relativeFrom="paragraph">
              <wp:posOffset>130810</wp:posOffset>
            </wp:positionV>
            <wp:extent cx="1149350" cy="786765"/>
            <wp:effectExtent l="0" t="0" r="0" b="0"/>
            <wp:wrapThrough wrapText="bothSides">
              <wp:wrapPolygon edited="0">
                <wp:start x="6802" y="1046"/>
                <wp:lineTo x="1074" y="2092"/>
                <wp:lineTo x="1432" y="19351"/>
                <wp:lineTo x="13604" y="19351"/>
                <wp:lineTo x="19691" y="14121"/>
                <wp:lineTo x="19333" y="10460"/>
                <wp:lineTo x="13604" y="9414"/>
                <wp:lineTo x="13246" y="6799"/>
                <wp:lineTo x="9666" y="1046"/>
                <wp:lineTo x="6802" y="1046"/>
              </wp:wrapPolygon>
            </wp:wrapThrough>
            <wp:docPr id="1521274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35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rPr>
        <w:drawing>
          <wp:anchor distT="0" distB="0" distL="114300" distR="114300" simplePos="0" relativeHeight="251701760" behindDoc="0" locked="0" layoutInCell="1" allowOverlap="1" wp14:anchorId="62BA6BB3" wp14:editId="255B3FFD">
            <wp:simplePos x="0" y="0"/>
            <wp:positionH relativeFrom="column">
              <wp:posOffset>1796415</wp:posOffset>
            </wp:positionH>
            <wp:positionV relativeFrom="paragraph">
              <wp:posOffset>137160</wp:posOffset>
            </wp:positionV>
            <wp:extent cx="1190625" cy="731520"/>
            <wp:effectExtent l="0" t="0" r="0" b="0"/>
            <wp:wrapThrough wrapText="bothSides">
              <wp:wrapPolygon edited="0">
                <wp:start x="691" y="1125"/>
                <wp:lineTo x="691" y="13500"/>
                <wp:lineTo x="1382" y="19688"/>
                <wp:lineTo x="12096" y="19688"/>
                <wp:lineTo x="14861" y="18563"/>
                <wp:lineTo x="20736" y="13500"/>
                <wp:lineTo x="20390" y="11250"/>
                <wp:lineTo x="9331" y="1125"/>
                <wp:lineTo x="691" y="1125"/>
              </wp:wrapPolygon>
            </wp:wrapThrough>
            <wp:docPr id="2060730595" name="Picture 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730595" name="Picture 2" descr="Blue text on a black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731520"/>
                    </a:xfrm>
                    <a:prstGeom prst="rect">
                      <a:avLst/>
                    </a:prstGeom>
                    <a:noFill/>
                    <a:ln>
                      <a:noFill/>
                    </a:ln>
                  </pic:spPr>
                </pic:pic>
              </a:graphicData>
            </a:graphic>
          </wp:anchor>
        </w:drawing>
      </w:r>
      <w:r w:rsidR="008656C3" w:rsidRPr="009F163D">
        <w:rPr>
          <w:b/>
          <w:i/>
        </w:rPr>
        <w:t xml:space="preserve">Thank you to our </w:t>
      </w:r>
      <w:r w:rsidR="002F0A43">
        <w:rPr>
          <w:b/>
          <w:i/>
        </w:rPr>
        <w:t>collaborators</w:t>
      </w:r>
      <w:r w:rsidR="008656C3" w:rsidRPr="009F163D">
        <w:rPr>
          <w:b/>
          <w:i/>
        </w:rPr>
        <w:t>:</w:t>
      </w:r>
    </w:p>
    <w:p w14:paraId="3B36296D" w14:textId="295B0207" w:rsidR="001550EB" w:rsidRDefault="00470E2B" w:rsidP="009F163D">
      <w:pPr>
        <w:tabs>
          <w:tab w:val="left" w:pos="1005"/>
        </w:tabs>
        <w:rPr>
          <w:b/>
          <w:i/>
        </w:rPr>
      </w:pPr>
      <w:r>
        <w:rPr>
          <w:noProof/>
        </w:rPr>
        <w:drawing>
          <wp:inline distT="0" distB="0" distL="0" distR="0" wp14:anchorId="5288D728" wp14:editId="0FE6338D">
            <wp:extent cx="1324844" cy="638175"/>
            <wp:effectExtent l="0" t="0" r="0" b="0"/>
            <wp:docPr id="760008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0663" cy="645795"/>
                    </a:xfrm>
                    <a:prstGeom prst="rect">
                      <a:avLst/>
                    </a:prstGeom>
                    <a:noFill/>
                    <a:ln>
                      <a:noFill/>
                    </a:ln>
                  </pic:spPr>
                </pic:pic>
              </a:graphicData>
            </a:graphic>
          </wp:inline>
        </w:drawing>
      </w:r>
    </w:p>
    <w:p w14:paraId="27E01676" w14:textId="0D96175C" w:rsidR="001550EB" w:rsidRDefault="00E86A9E" w:rsidP="009F163D">
      <w:pPr>
        <w:tabs>
          <w:tab w:val="left" w:pos="1005"/>
        </w:tabs>
        <w:rPr>
          <w:b/>
          <w:i/>
          <w:noProof/>
        </w:rPr>
      </w:pPr>
      <w:r w:rsidRPr="001550EB">
        <w:rPr>
          <w:b/>
          <w:i/>
          <w:noProof/>
        </w:rPr>
        <w:drawing>
          <wp:anchor distT="0" distB="0" distL="114300" distR="114300" simplePos="0" relativeHeight="251593216" behindDoc="0" locked="0" layoutInCell="1" allowOverlap="1" wp14:anchorId="79E04C76" wp14:editId="2169F21A">
            <wp:simplePos x="0" y="0"/>
            <wp:positionH relativeFrom="column">
              <wp:posOffset>5568315</wp:posOffset>
            </wp:positionH>
            <wp:positionV relativeFrom="paragraph">
              <wp:posOffset>171450</wp:posOffset>
            </wp:positionV>
            <wp:extent cx="1581150" cy="878205"/>
            <wp:effectExtent l="0" t="0" r="0" b="0"/>
            <wp:wrapNone/>
            <wp:docPr id="1028" name="Picture 4" descr="http://himss.files.cms-plus.com/HIMSSorg/vendorLogos/ohioHealth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himss.files.cms-plus.com/HIMSSorg/vendorLogos/ohioHealthInf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878205"/>
                    </a:xfrm>
                    <a:prstGeom prst="rect">
                      <a:avLst/>
                    </a:prstGeom>
                    <a:noFill/>
                  </pic:spPr>
                </pic:pic>
              </a:graphicData>
            </a:graphic>
            <wp14:sizeRelH relativeFrom="margin">
              <wp14:pctWidth>0</wp14:pctWidth>
            </wp14:sizeRelH>
            <wp14:sizeRelV relativeFrom="margin">
              <wp14:pctHeight>0</wp14:pctHeight>
            </wp14:sizeRelV>
          </wp:anchor>
        </w:drawing>
      </w:r>
      <w:r w:rsidR="002F0A43" w:rsidRPr="002F0A43">
        <w:rPr>
          <w:noProof/>
        </w:rPr>
        <w:t xml:space="preserve"> </w:t>
      </w:r>
      <w:r w:rsidR="002F0A43" w:rsidRPr="001550EB">
        <w:rPr>
          <w:b/>
          <w:i/>
          <w:noProof/>
        </w:rPr>
        <w:t xml:space="preserve">       </w:t>
      </w:r>
    </w:p>
    <w:p w14:paraId="5ACA7ADE" w14:textId="6EB05E97" w:rsidR="00481146" w:rsidRDefault="00470E2B" w:rsidP="009F163D">
      <w:pPr>
        <w:tabs>
          <w:tab w:val="left" w:pos="1005"/>
        </w:tabs>
        <w:rPr>
          <w:b/>
          <w:i/>
          <w:noProof/>
        </w:rPr>
      </w:pPr>
      <w:r w:rsidRPr="001550EB">
        <w:rPr>
          <w:b/>
          <w:i/>
          <w:noProof/>
        </w:rPr>
        <w:drawing>
          <wp:anchor distT="0" distB="0" distL="114300" distR="114300" simplePos="0" relativeHeight="251608576" behindDoc="0" locked="0" layoutInCell="1" allowOverlap="1" wp14:anchorId="1E167425" wp14:editId="7D5F634E">
            <wp:simplePos x="0" y="0"/>
            <wp:positionH relativeFrom="column">
              <wp:posOffset>-51435</wp:posOffset>
            </wp:positionH>
            <wp:positionV relativeFrom="paragraph">
              <wp:posOffset>53340</wp:posOffset>
            </wp:positionV>
            <wp:extent cx="1600200" cy="889000"/>
            <wp:effectExtent l="0" t="0" r="0" b="6350"/>
            <wp:wrapNone/>
            <wp:docPr id="1027" name="Picture 3" descr="http://www.himss.org/vendorLogos/amc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http://www.himss.org/vendorLogos/amcn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89000"/>
                    </a:xfrm>
                    <a:prstGeom prst="rect">
                      <a:avLst/>
                    </a:prstGeom>
                    <a:noFill/>
                  </pic:spPr>
                </pic:pic>
              </a:graphicData>
            </a:graphic>
            <wp14:sizeRelH relativeFrom="margin">
              <wp14:pctWidth>0</wp14:pctWidth>
            </wp14:sizeRelH>
            <wp14:sizeRelV relativeFrom="margin">
              <wp14:pctHeight>0</wp14:pctHeight>
            </wp14:sizeRelV>
          </wp:anchor>
        </w:drawing>
      </w:r>
    </w:p>
    <w:p w14:paraId="24D873DC" w14:textId="5C4C2011" w:rsidR="00481146" w:rsidRDefault="00E86A9E" w:rsidP="009F163D">
      <w:pPr>
        <w:tabs>
          <w:tab w:val="left" w:pos="1005"/>
        </w:tabs>
        <w:rPr>
          <w:b/>
          <w:i/>
          <w:noProof/>
        </w:rPr>
      </w:pPr>
      <w:r>
        <w:rPr>
          <w:noProof/>
        </w:rPr>
        <w:drawing>
          <wp:anchor distT="0" distB="0" distL="114300" distR="114300" simplePos="0" relativeHeight="251640320" behindDoc="0" locked="0" layoutInCell="1" allowOverlap="1" wp14:anchorId="4DC3A006" wp14:editId="74BEBF76">
            <wp:simplePos x="0" y="0"/>
            <wp:positionH relativeFrom="column">
              <wp:posOffset>3857625</wp:posOffset>
            </wp:positionH>
            <wp:positionV relativeFrom="paragraph">
              <wp:posOffset>46990</wp:posOffset>
            </wp:positionV>
            <wp:extent cx="1714500" cy="552450"/>
            <wp:effectExtent l="0" t="0" r="0" b="0"/>
            <wp:wrapNone/>
            <wp:docPr id="7" name="Picture 7" descr="http://www.himss.org/files/images/university-hospit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mss.org/files/images/university-hospital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7A784" w14:textId="32A1F3ED" w:rsidR="00870EF2" w:rsidRPr="00E86A9E" w:rsidRDefault="00EB71EC" w:rsidP="00E86A9E">
      <w:pPr>
        <w:tabs>
          <w:tab w:val="left" w:pos="1005"/>
        </w:tabs>
        <w:rPr>
          <w:b/>
          <w:i/>
          <w:noProof/>
        </w:rPr>
      </w:pPr>
      <w:r>
        <w:rPr>
          <w:noProof/>
        </w:rPr>
        <w:drawing>
          <wp:anchor distT="0" distB="0" distL="114300" distR="114300" simplePos="0" relativeHeight="251620864" behindDoc="0" locked="0" layoutInCell="1" allowOverlap="1" wp14:anchorId="00CE3EA2" wp14:editId="50A45052">
            <wp:simplePos x="0" y="0"/>
            <wp:positionH relativeFrom="column">
              <wp:posOffset>1962150</wp:posOffset>
            </wp:positionH>
            <wp:positionV relativeFrom="paragraph">
              <wp:posOffset>38735</wp:posOffset>
            </wp:positionV>
            <wp:extent cx="1714500" cy="257175"/>
            <wp:effectExtent l="0" t="0" r="0" b="9525"/>
            <wp:wrapNone/>
            <wp:docPr id="5" name="Picture 5" descr="http://www.himss.org/files/images/cleveland-clin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mss.org/files/images/cleveland-clinic-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25B7A" w14:textId="1E0586CE" w:rsidR="00EB71EC" w:rsidRDefault="00EB71EC" w:rsidP="00870EF2">
      <w:pPr>
        <w:jc w:val="center"/>
        <w:rPr>
          <w:rFonts w:ascii="Tahoma" w:eastAsia="Times New Roman" w:hAnsi="Tahoma" w:cs="Tahoma"/>
          <w:b/>
          <w:bCs/>
          <w:sz w:val="19"/>
          <w:szCs w:val="19"/>
          <w:u w:val="single"/>
        </w:rPr>
      </w:pPr>
    </w:p>
    <w:p w14:paraId="1FAC4013" w14:textId="64BE43BD" w:rsidR="00481146" w:rsidRPr="00E86A9E" w:rsidRDefault="00481146" w:rsidP="00870EF2">
      <w:pPr>
        <w:jc w:val="center"/>
        <w:rPr>
          <w:rFonts w:ascii="Century Gothic" w:eastAsiaTheme="minorEastAsia" w:hAnsi="Century Gothic" w:cs="Tahoma"/>
          <w:color w:val="1F497D"/>
          <w:sz w:val="18"/>
          <w:szCs w:val="18"/>
        </w:rPr>
      </w:pPr>
      <w:r w:rsidRPr="00E86A9E">
        <w:rPr>
          <w:rFonts w:ascii="Century Gothic" w:eastAsia="Times New Roman" w:hAnsi="Century Gothic" w:cs="Tahoma"/>
          <w:b/>
          <w:bCs/>
          <w:sz w:val="18"/>
          <w:szCs w:val="18"/>
          <w:u w:val="single"/>
        </w:rPr>
        <w:lastRenderedPageBreak/>
        <w:t>Continuing Education Information</w:t>
      </w:r>
    </w:p>
    <w:p w14:paraId="2E22C9D5" w14:textId="18989D1E" w:rsidR="00870EF2" w:rsidRPr="00E86A9E" w:rsidRDefault="00870EF2" w:rsidP="00870EF2">
      <w:pPr>
        <w:pStyle w:val="Heading2"/>
        <w:rPr>
          <w:rFonts w:ascii="Century Gothic" w:hAnsi="Century Gothic" w:cs="Tahoma"/>
          <w:b/>
          <w:i w:val="0"/>
          <w:sz w:val="18"/>
          <w:szCs w:val="18"/>
          <w:u w:val="single"/>
        </w:rPr>
      </w:pPr>
      <w:r w:rsidRPr="00E86A9E">
        <w:rPr>
          <w:rFonts w:ascii="Century Gothic" w:eastAsia="Times New Roman" w:hAnsi="Century Gothic" w:cs="Tahoma"/>
          <w:b/>
          <w:bCs/>
          <w:sz w:val="18"/>
          <w:szCs w:val="18"/>
          <w:u w:val="single"/>
        </w:rPr>
        <w:t>Physician Continuing Education</w:t>
      </w:r>
    </w:p>
    <w:p w14:paraId="07A5BB50" w14:textId="07E90AA1" w:rsidR="00481146" w:rsidRPr="00E86A9E" w:rsidRDefault="00481146" w:rsidP="00870EF2">
      <w:pPr>
        <w:pStyle w:val="Heading2"/>
        <w:rPr>
          <w:rFonts w:ascii="Century Gothic" w:hAnsi="Century Gothic" w:cs="Tahoma"/>
          <w:b/>
          <w:i w:val="0"/>
          <w:sz w:val="18"/>
          <w:szCs w:val="18"/>
        </w:rPr>
      </w:pPr>
      <w:r w:rsidRPr="00E86A9E">
        <w:rPr>
          <w:rFonts w:ascii="Century Gothic" w:hAnsi="Century Gothic" w:cs="Tahoma"/>
          <w:b/>
          <w:i w:val="0"/>
          <w:sz w:val="18"/>
          <w:szCs w:val="18"/>
        </w:rPr>
        <w:t>Accreditation Statement</w:t>
      </w:r>
    </w:p>
    <w:p w14:paraId="7C0F91C0" w14:textId="77777777" w:rsidR="00481146" w:rsidRPr="00E86A9E" w:rsidRDefault="00481146" w:rsidP="00870EF2">
      <w:pPr>
        <w:rPr>
          <w:rFonts w:ascii="Century Gothic" w:hAnsi="Century Gothic" w:cs="Tahoma"/>
          <w:sz w:val="18"/>
          <w:szCs w:val="18"/>
        </w:rPr>
      </w:pPr>
      <w:r w:rsidRPr="00E86A9E">
        <w:rPr>
          <w:rFonts w:ascii="Century Gothic" w:hAnsi="Century Gothic" w:cs="Tahoma"/>
          <w:sz w:val="18"/>
          <w:szCs w:val="18"/>
        </w:rPr>
        <w:t xml:space="preserve">This activity has been planned and implemented in accordance with the accreditation requirements and policies of the Accreditation Council for Continuing Medical Education (ACCME) through the joint </w:t>
      </w:r>
      <w:proofErr w:type="spellStart"/>
      <w:r w:rsidRPr="00E86A9E">
        <w:rPr>
          <w:rFonts w:ascii="Century Gothic" w:hAnsi="Century Gothic" w:cs="Tahoma"/>
          <w:sz w:val="18"/>
          <w:szCs w:val="18"/>
        </w:rPr>
        <w:t>providership</w:t>
      </w:r>
      <w:proofErr w:type="spellEnd"/>
      <w:r w:rsidRPr="00E86A9E">
        <w:rPr>
          <w:rFonts w:ascii="Century Gothic" w:hAnsi="Century Gothic" w:cs="Tahoma"/>
          <w:sz w:val="18"/>
          <w:szCs w:val="18"/>
        </w:rPr>
        <w:t xml:space="preserve"> of Postgraduate Institute for Medicine and </w:t>
      </w:r>
      <w:r w:rsidR="00870EF2" w:rsidRPr="00E86A9E">
        <w:rPr>
          <w:rFonts w:ascii="Century Gothic" w:hAnsi="Century Gothic" w:cs="Tahoma"/>
          <w:sz w:val="18"/>
          <w:szCs w:val="18"/>
        </w:rPr>
        <w:t>HIMSS</w:t>
      </w:r>
      <w:r w:rsidRPr="00E86A9E">
        <w:rPr>
          <w:rFonts w:ascii="Century Gothic" w:hAnsi="Century Gothic" w:cs="Tahoma"/>
          <w:sz w:val="18"/>
          <w:szCs w:val="18"/>
        </w:rPr>
        <w:t>. The Postgraduate Institute for Medicine is accredited by the ACCME to provide continuing medical education for physicians.</w:t>
      </w:r>
    </w:p>
    <w:p w14:paraId="7C575A99" w14:textId="00517053" w:rsidR="00481146" w:rsidRPr="00E86A9E" w:rsidRDefault="00481146" w:rsidP="00870EF2">
      <w:pPr>
        <w:rPr>
          <w:rFonts w:ascii="Century Gothic" w:hAnsi="Century Gothic" w:cs="Tahoma"/>
          <w:sz w:val="18"/>
          <w:szCs w:val="18"/>
        </w:rPr>
      </w:pPr>
    </w:p>
    <w:p w14:paraId="3E3B967E" w14:textId="73FC7CBE" w:rsidR="00481146" w:rsidRPr="00E86A9E" w:rsidRDefault="00481146" w:rsidP="00870EF2">
      <w:pPr>
        <w:pStyle w:val="Heading2"/>
        <w:rPr>
          <w:rFonts w:ascii="Century Gothic" w:hAnsi="Century Gothic" w:cs="Tahoma"/>
          <w:b/>
          <w:i w:val="0"/>
          <w:sz w:val="18"/>
          <w:szCs w:val="18"/>
        </w:rPr>
      </w:pPr>
      <w:r w:rsidRPr="00E86A9E">
        <w:rPr>
          <w:rFonts w:ascii="Century Gothic" w:hAnsi="Century Gothic" w:cs="Tahoma"/>
          <w:b/>
          <w:i w:val="0"/>
          <w:sz w:val="18"/>
          <w:szCs w:val="18"/>
        </w:rPr>
        <w:t>Credit Designation</w:t>
      </w:r>
    </w:p>
    <w:p w14:paraId="0F0943CE" w14:textId="77777777" w:rsidR="00481146" w:rsidRPr="00E86A9E" w:rsidRDefault="00481146" w:rsidP="00870EF2">
      <w:pPr>
        <w:rPr>
          <w:rFonts w:ascii="Century Gothic" w:hAnsi="Century Gothic" w:cs="Tahoma"/>
          <w:sz w:val="18"/>
          <w:szCs w:val="18"/>
        </w:rPr>
      </w:pPr>
      <w:r w:rsidRPr="00E86A9E">
        <w:rPr>
          <w:rFonts w:ascii="Century Gothic" w:hAnsi="Century Gothic" w:cs="Tahoma"/>
          <w:sz w:val="18"/>
          <w:szCs w:val="18"/>
        </w:rPr>
        <w:t xml:space="preserve">The Postgraduate Institute for Medicine designates this live activity for a maximum of </w:t>
      </w:r>
      <w:r w:rsidR="00870EF2" w:rsidRPr="00E86A9E">
        <w:rPr>
          <w:rFonts w:ascii="Century Gothic" w:hAnsi="Century Gothic" w:cs="Tahoma"/>
          <w:sz w:val="18"/>
          <w:szCs w:val="18"/>
        </w:rPr>
        <w:t xml:space="preserve">2.5 </w:t>
      </w:r>
      <w:r w:rsidRPr="00E86A9E">
        <w:rPr>
          <w:rFonts w:ascii="Century Gothic" w:hAnsi="Century Gothic" w:cs="Tahoma"/>
          <w:i/>
          <w:iCs/>
          <w:sz w:val="18"/>
          <w:szCs w:val="18"/>
        </w:rPr>
        <w:t>AMA PRA Category 1 Credit</w:t>
      </w:r>
      <w:r w:rsidRPr="00E86A9E">
        <w:rPr>
          <w:rFonts w:ascii="Century Gothic" w:hAnsi="Century Gothic" w:cs="Tahoma"/>
          <w:sz w:val="18"/>
          <w:szCs w:val="18"/>
        </w:rPr>
        <w:t>(s)™. Physicians should claim only the credit commensurate with the extent of their participation in the activity.</w:t>
      </w:r>
    </w:p>
    <w:p w14:paraId="717AFC1E" w14:textId="77777777" w:rsidR="00EB71EC" w:rsidRPr="00E86A9E" w:rsidRDefault="00EB71EC" w:rsidP="00870EF2">
      <w:pPr>
        <w:rPr>
          <w:rFonts w:ascii="Century Gothic" w:hAnsi="Century Gothic" w:cs="Tahoma"/>
          <w:sz w:val="18"/>
          <w:szCs w:val="18"/>
        </w:rPr>
      </w:pPr>
    </w:p>
    <w:p w14:paraId="1626F347" w14:textId="77777777" w:rsidR="00EB71EC" w:rsidRPr="00E86A9E" w:rsidRDefault="00EB71EC" w:rsidP="00EB71EC">
      <w:pPr>
        <w:pStyle w:val="Heading2"/>
        <w:rPr>
          <w:rFonts w:ascii="Century Gothic" w:eastAsia="Times New Roman" w:hAnsi="Century Gothic" w:cs="Tahoma"/>
          <w:b/>
          <w:bCs/>
          <w:i w:val="0"/>
          <w:sz w:val="18"/>
          <w:szCs w:val="18"/>
        </w:rPr>
      </w:pPr>
      <w:r w:rsidRPr="00E86A9E">
        <w:rPr>
          <w:rFonts w:ascii="Century Gothic" w:eastAsia="Times New Roman" w:hAnsi="Century Gothic" w:cs="Tahoma"/>
          <w:b/>
          <w:bCs/>
          <w:i w:val="0"/>
          <w:iCs/>
          <w:sz w:val="18"/>
          <w:szCs w:val="18"/>
        </w:rPr>
        <w:t>Disclosure of Conflicts of Interest</w:t>
      </w:r>
    </w:p>
    <w:p w14:paraId="6F4F9F51" w14:textId="034ED89B" w:rsidR="00EB71EC" w:rsidRPr="00E86A9E" w:rsidRDefault="00EB71EC" w:rsidP="00EB71EC">
      <w:pPr>
        <w:spacing w:line="240" w:lineRule="exact"/>
        <w:rPr>
          <w:rFonts w:ascii="Century Gothic" w:hAnsi="Century Gothic" w:cs="Tahoma"/>
          <w:sz w:val="18"/>
          <w:szCs w:val="18"/>
        </w:rPr>
      </w:pPr>
      <w:r w:rsidRPr="00E86A9E">
        <w:rPr>
          <w:rFonts w:ascii="Century Gothic" w:hAnsi="Century Gothic" w:cs="Tahoma"/>
          <w:sz w:val="18"/>
          <w:szCs w:val="18"/>
        </w:rPr>
        <w:t xml:space="preserve">Postgraduate Institute for Medicine (PIM) requires instructors, planners, </w:t>
      </w:r>
      <w:proofErr w:type="gramStart"/>
      <w:r w:rsidRPr="00E86A9E">
        <w:rPr>
          <w:rFonts w:ascii="Century Gothic" w:hAnsi="Century Gothic" w:cs="Tahoma"/>
          <w:sz w:val="18"/>
          <w:szCs w:val="18"/>
        </w:rPr>
        <w:t>managers</w:t>
      </w:r>
      <w:proofErr w:type="gramEnd"/>
      <w:r w:rsidRPr="00E86A9E">
        <w:rPr>
          <w:rFonts w:ascii="Century Gothic" w:hAnsi="Century Gothic" w:cs="Tahoma"/>
          <w:sz w:val="18"/>
          <w:szCs w:val="18"/>
        </w:rPr>
        <w:t xml:space="preserve"> and other individuals who are in a position to control the content of this activity to disclose any real or apparent conflict of interest (COI) they may have as related to the content of this activity. All identified COI are thoroughly vetted and resolved according to PIM policy.  PIM is committed to providing its learners with high quality CME activities and related materials that promote improvements or quality in healthcare and not a specific proprietary business interest of a commercial interest.</w:t>
      </w:r>
    </w:p>
    <w:p w14:paraId="5C9FCCED" w14:textId="77777777" w:rsidR="00EB71EC" w:rsidRPr="00E86A9E" w:rsidRDefault="00EB71EC" w:rsidP="00EB71EC">
      <w:pPr>
        <w:spacing w:line="240" w:lineRule="exact"/>
        <w:rPr>
          <w:rFonts w:ascii="Century Gothic" w:hAnsi="Century Gothic" w:cs="Tahoma"/>
          <w:sz w:val="18"/>
          <w:szCs w:val="18"/>
        </w:rPr>
      </w:pPr>
    </w:p>
    <w:p w14:paraId="79858C84" w14:textId="5A841306" w:rsidR="00EB71EC" w:rsidRPr="00E86A9E" w:rsidRDefault="00EB71EC" w:rsidP="00EB71EC">
      <w:pPr>
        <w:spacing w:line="240" w:lineRule="exact"/>
        <w:rPr>
          <w:rFonts w:ascii="Century Gothic" w:hAnsi="Century Gothic" w:cs="Tahoma"/>
          <w:sz w:val="18"/>
          <w:szCs w:val="18"/>
        </w:rPr>
      </w:pPr>
      <w:r w:rsidRPr="00E86A9E">
        <w:rPr>
          <w:rFonts w:ascii="Century Gothic" w:hAnsi="Century Gothic" w:cs="Tahoma"/>
          <w:sz w:val="18"/>
          <w:szCs w:val="18"/>
        </w:rPr>
        <w:t xml:space="preserve">The </w:t>
      </w:r>
      <w:r w:rsidRPr="00E86A9E">
        <w:rPr>
          <w:rFonts w:ascii="Century Gothic" w:hAnsi="Century Gothic" w:cs="Tahoma"/>
          <w:b/>
          <w:bCs/>
          <w:sz w:val="18"/>
          <w:szCs w:val="18"/>
        </w:rPr>
        <w:t>faculty</w:t>
      </w:r>
      <w:r w:rsidRPr="00E86A9E">
        <w:rPr>
          <w:rFonts w:ascii="Century Gothic" w:hAnsi="Century Gothic" w:cs="Tahoma"/>
          <w:sz w:val="18"/>
          <w:szCs w:val="18"/>
        </w:rPr>
        <w:t xml:space="preserve"> reported the following financial relationships or relationships they or their spouse/life partner have with commercial interests related to the content of this </w:t>
      </w:r>
      <w:r w:rsidRPr="00E86A9E">
        <w:rPr>
          <w:rFonts w:ascii="Century Gothic" w:hAnsi="Century Gothic" w:cs="Tahoma"/>
          <w:color w:val="000000"/>
          <w:sz w:val="18"/>
          <w:szCs w:val="18"/>
        </w:rPr>
        <w:t>continuing education</w:t>
      </w:r>
      <w:r w:rsidRPr="00E86A9E">
        <w:rPr>
          <w:rFonts w:ascii="Century Gothic" w:hAnsi="Century Gothic" w:cs="Tahoma"/>
          <w:sz w:val="18"/>
          <w:szCs w:val="18"/>
        </w:rPr>
        <w:t> activity:</w:t>
      </w:r>
    </w:p>
    <w:p w14:paraId="136C9DCA" w14:textId="77777777" w:rsidR="00EB71EC" w:rsidRPr="00E86A9E" w:rsidRDefault="00EB71EC" w:rsidP="00EB71EC">
      <w:pPr>
        <w:spacing w:line="240" w:lineRule="exact"/>
        <w:rPr>
          <w:rFonts w:ascii="Century Gothic" w:hAnsi="Century Gothic" w:cs="Tahoma"/>
          <w:i/>
          <w:iCs/>
          <w:sz w:val="18"/>
          <w:szCs w:val="18"/>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20"/>
        <w:gridCol w:w="4320"/>
      </w:tblGrid>
      <w:tr w:rsidR="00EB71EC" w:rsidRPr="00E86A9E" w14:paraId="08B9E2EE" w14:textId="77777777" w:rsidTr="00583528">
        <w:tc>
          <w:tcPr>
            <w:tcW w:w="4320" w:type="dxa"/>
            <w:tcMar>
              <w:top w:w="0" w:type="dxa"/>
              <w:left w:w="108" w:type="dxa"/>
              <w:bottom w:w="0" w:type="dxa"/>
              <w:right w:w="108" w:type="dxa"/>
            </w:tcMar>
            <w:hideMark/>
          </w:tcPr>
          <w:p w14:paraId="48EE0F58" w14:textId="77777777" w:rsidR="00EB71EC" w:rsidRPr="00E86A9E" w:rsidRDefault="00EB71EC">
            <w:pPr>
              <w:jc w:val="center"/>
              <w:rPr>
                <w:rFonts w:ascii="Century Gothic" w:hAnsi="Century Gothic" w:cs="Tahoma"/>
                <w:b/>
                <w:bCs/>
                <w:i/>
                <w:iCs/>
                <w:sz w:val="18"/>
                <w:szCs w:val="18"/>
              </w:rPr>
            </w:pPr>
            <w:r w:rsidRPr="00E86A9E">
              <w:rPr>
                <w:rFonts w:ascii="Century Gothic" w:hAnsi="Century Gothic" w:cs="Tahoma"/>
                <w:b/>
                <w:bCs/>
                <w:i/>
                <w:iCs/>
                <w:sz w:val="18"/>
                <w:szCs w:val="18"/>
              </w:rPr>
              <w:t>Name of Faculty or Presenter</w:t>
            </w:r>
          </w:p>
        </w:tc>
        <w:tc>
          <w:tcPr>
            <w:tcW w:w="4320" w:type="dxa"/>
            <w:tcMar>
              <w:top w:w="0" w:type="dxa"/>
              <w:left w:w="108" w:type="dxa"/>
              <w:bottom w:w="0" w:type="dxa"/>
              <w:right w:w="108" w:type="dxa"/>
            </w:tcMar>
            <w:hideMark/>
          </w:tcPr>
          <w:p w14:paraId="6FCF8F50" w14:textId="77777777" w:rsidR="00EB71EC" w:rsidRPr="00E86A9E" w:rsidRDefault="00EB71EC">
            <w:pPr>
              <w:jc w:val="center"/>
              <w:rPr>
                <w:rFonts w:ascii="Century Gothic" w:hAnsi="Century Gothic" w:cs="Tahoma"/>
                <w:b/>
                <w:bCs/>
                <w:i/>
                <w:iCs/>
                <w:sz w:val="18"/>
                <w:szCs w:val="18"/>
              </w:rPr>
            </w:pPr>
            <w:r w:rsidRPr="00E86A9E">
              <w:rPr>
                <w:rFonts w:ascii="Century Gothic" w:hAnsi="Century Gothic" w:cs="Tahoma"/>
                <w:b/>
                <w:bCs/>
                <w:i/>
                <w:iCs/>
                <w:sz w:val="18"/>
                <w:szCs w:val="18"/>
              </w:rPr>
              <w:t>Reported Financial Relationship</w:t>
            </w:r>
          </w:p>
        </w:tc>
      </w:tr>
      <w:tr w:rsidR="00EB71EC" w:rsidRPr="00E86A9E" w14:paraId="20C6B2BB" w14:textId="77777777" w:rsidTr="00583528">
        <w:tc>
          <w:tcPr>
            <w:tcW w:w="4320" w:type="dxa"/>
            <w:tcMar>
              <w:top w:w="0" w:type="dxa"/>
              <w:left w:w="108" w:type="dxa"/>
              <w:bottom w:w="0" w:type="dxa"/>
              <w:right w:w="108" w:type="dxa"/>
            </w:tcMar>
          </w:tcPr>
          <w:p w14:paraId="5E438978" w14:textId="77777777" w:rsidR="00EB71EC" w:rsidRPr="00E86A9E" w:rsidRDefault="00EB71EC">
            <w:pPr>
              <w:rPr>
                <w:rFonts w:ascii="Century Gothic" w:hAnsi="Century Gothic" w:cs="Tahoma"/>
                <w:sz w:val="18"/>
                <w:szCs w:val="18"/>
              </w:rPr>
            </w:pPr>
            <w:r w:rsidRPr="00E86A9E">
              <w:rPr>
                <w:rFonts w:ascii="Century Gothic" w:hAnsi="Century Gothic" w:cs="Tahoma"/>
                <w:sz w:val="18"/>
                <w:szCs w:val="18"/>
              </w:rPr>
              <w:t>Dan Paoletti</w:t>
            </w:r>
          </w:p>
        </w:tc>
        <w:tc>
          <w:tcPr>
            <w:tcW w:w="4320" w:type="dxa"/>
            <w:tcMar>
              <w:top w:w="0" w:type="dxa"/>
              <w:left w:w="108" w:type="dxa"/>
              <w:bottom w:w="0" w:type="dxa"/>
              <w:right w:w="108" w:type="dxa"/>
            </w:tcMar>
          </w:tcPr>
          <w:p w14:paraId="5FFDA598" w14:textId="77777777" w:rsidR="00EB71EC" w:rsidRPr="00E86A9E" w:rsidRDefault="00583528">
            <w:pPr>
              <w:rPr>
                <w:rFonts w:ascii="Century Gothic" w:hAnsi="Century Gothic" w:cs="Tahoma"/>
                <w:sz w:val="18"/>
                <w:szCs w:val="18"/>
              </w:rPr>
            </w:pPr>
            <w:r w:rsidRPr="00E86A9E">
              <w:rPr>
                <w:rFonts w:ascii="Century Gothic" w:hAnsi="Century Gothic" w:cs="Tahoma"/>
                <w:sz w:val="18"/>
                <w:szCs w:val="18"/>
              </w:rPr>
              <w:t>None</w:t>
            </w:r>
          </w:p>
        </w:tc>
      </w:tr>
      <w:tr w:rsidR="00EB71EC" w:rsidRPr="00E86A9E" w14:paraId="507F664D" w14:textId="77777777" w:rsidTr="00583528">
        <w:tc>
          <w:tcPr>
            <w:tcW w:w="4320" w:type="dxa"/>
            <w:tcMar>
              <w:top w:w="0" w:type="dxa"/>
              <w:left w:w="108" w:type="dxa"/>
              <w:bottom w:w="0" w:type="dxa"/>
              <w:right w:w="108" w:type="dxa"/>
            </w:tcMar>
          </w:tcPr>
          <w:p w14:paraId="01C362BD" w14:textId="77777777" w:rsidR="00EB71EC" w:rsidRPr="00E86A9E" w:rsidRDefault="00EB71EC">
            <w:pPr>
              <w:rPr>
                <w:rFonts w:ascii="Century Gothic" w:hAnsi="Century Gothic" w:cs="Tahoma"/>
                <w:b/>
                <w:sz w:val="18"/>
                <w:szCs w:val="18"/>
              </w:rPr>
            </w:pPr>
            <w:r w:rsidRPr="00E86A9E">
              <w:rPr>
                <w:rStyle w:val="Strong"/>
                <w:rFonts w:ascii="Century Gothic" w:hAnsi="Century Gothic" w:cs="Tahoma"/>
                <w:b w:val="0"/>
                <w:sz w:val="18"/>
                <w:szCs w:val="18"/>
                <w:shd w:val="clear" w:color="auto" w:fill="FFFFFF"/>
              </w:rPr>
              <w:t>Robert White, MD</w:t>
            </w:r>
          </w:p>
        </w:tc>
        <w:tc>
          <w:tcPr>
            <w:tcW w:w="4320" w:type="dxa"/>
            <w:tcMar>
              <w:top w:w="0" w:type="dxa"/>
              <w:left w:w="108" w:type="dxa"/>
              <w:bottom w:w="0" w:type="dxa"/>
              <w:right w:w="108" w:type="dxa"/>
            </w:tcMar>
          </w:tcPr>
          <w:p w14:paraId="3FAFA5FB" w14:textId="77777777" w:rsidR="00EB71EC" w:rsidRPr="00E86A9E" w:rsidRDefault="00583528">
            <w:pPr>
              <w:rPr>
                <w:rFonts w:ascii="Century Gothic" w:hAnsi="Century Gothic" w:cs="Tahoma"/>
                <w:sz w:val="18"/>
                <w:szCs w:val="18"/>
              </w:rPr>
            </w:pPr>
            <w:r w:rsidRPr="00E86A9E">
              <w:rPr>
                <w:rFonts w:ascii="Century Gothic" w:hAnsi="Century Gothic" w:cs="Tahoma"/>
                <w:sz w:val="18"/>
                <w:szCs w:val="18"/>
              </w:rPr>
              <w:t>None</w:t>
            </w:r>
          </w:p>
        </w:tc>
      </w:tr>
      <w:tr w:rsidR="00EB71EC" w:rsidRPr="00E86A9E" w14:paraId="6976BB7C" w14:textId="77777777" w:rsidTr="00583528">
        <w:tc>
          <w:tcPr>
            <w:tcW w:w="4320" w:type="dxa"/>
            <w:tcMar>
              <w:top w:w="0" w:type="dxa"/>
              <w:left w:w="108" w:type="dxa"/>
              <w:bottom w:w="0" w:type="dxa"/>
              <w:right w:w="108" w:type="dxa"/>
            </w:tcMar>
          </w:tcPr>
          <w:p w14:paraId="428479D4" w14:textId="77777777" w:rsidR="00EB71EC" w:rsidRPr="00E86A9E" w:rsidRDefault="00EB71EC">
            <w:pPr>
              <w:rPr>
                <w:rFonts w:ascii="Century Gothic" w:hAnsi="Century Gothic" w:cs="Tahoma"/>
                <w:b/>
                <w:sz w:val="18"/>
                <w:szCs w:val="18"/>
              </w:rPr>
            </w:pPr>
            <w:r w:rsidRPr="00E86A9E">
              <w:rPr>
                <w:rStyle w:val="Strong"/>
                <w:rFonts w:ascii="Century Gothic" w:hAnsi="Century Gothic" w:cs="Tahoma"/>
                <w:b w:val="0"/>
                <w:sz w:val="18"/>
                <w:szCs w:val="18"/>
                <w:shd w:val="clear" w:color="auto" w:fill="FFFFFF"/>
              </w:rPr>
              <w:t xml:space="preserve">Kathy </w:t>
            </w:r>
            <w:proofErr w:type="spellStart"/>
            <w:r w:rsidRPr="00E86A9E">
              <w:rPr>
                <w:rStyle w:val="Strong"/>
                <w:rFonts w:ascii="Century Gothic" w:hAnsi="Century Gothic" w:cs="Tahoma"/>
                <w:b w:val="0"/>
                <w:sz w:val="18"/>
                <w:szCs w:val="18"/>
                <w:shd w:val="clear" w:color="auto" w:fill="FFFFFF"/>
              </w:rPr>
              <w:t>LeBrew</w:t>
            </w:r>
            <w:proofErr w:type="spellEnd"/>
          </w:p>
        </w:tc>
        <w:tc>
          <w:tcPr>
            <w:tcW w:w="4320" w:type="dxa"/>
            <w:tcMar>
              <w:top w:w="0" w:type="dxa"/>
              <w:left w:w="108" w:type="dxa"/>
              <w:bottom w:w="0" w:type="dxa"/>
              <w:right w:w="108" w:type="dxa"/>
            </w:tcMar>
          </w:tcPr>
          <w:p w14:paraId="6F429C65" w14:textId="77777777" w:rsidR="00EB71EC" w:rsidRPr="00E86A9E" w:rsidRDefault="00583528">
            <w:pPr>
              <w:rPr>
                <w:rFonts w:ascii="Century Gothic" w:hAnsi="Century Gothic" w:cs="Tahoma"/>
                <w:sz w:val="18"/>
                <w:szCs w:val="18"/>
              </w:rPr>
            </w:pPr>
            <w:r w:rsidRPr="00E86A9E">
              <w:rPr>
                <w:rFonts w:ascii="Century Gothic" w:hAnsi="Century Gothic" w:cs="Tahoma"/>
                <w:sz w:val="18"/>
                <w:szCs w:val="18"/>
              </w:rPr>
              <w:t>None</w:t>
            </w:r>
          </w:p>
        </w:tc>
      </w:tr>
      <w:tr w:rsidR="00EB71EC" w:rsidRPr="00E86A9E" w14:paraId="23AC098F" w14:textId="77777777" w:rsidTr="00583528">
        <w:tc>
          <w:tcPr>
            <w:tcW w:w="4320" w:type="dxa"/>
            <w:tcMar>
              <w:top w:w="0" w:type="dxa"/>
              <w:left w:w="108" w:type="dxa"/>
              <w:bottom w:w="0" w:type="dxa"/>
              <w:right w:w="108" w:type="dxa"/>
            </w:tcMar>
          </w:tcPr>
          <w:p w14:paraId="0B037A5D" w14:textId="77777777" w:rsidR="00EB71EC" w:rsidRPr="00E86A9E" w:rsidRDefault="00EB71EC">
            <w:pPr>
              <w:rPr>
                <w:rStyle w:val="Strong"/>
                <w:rFonts w:ascii="Century Gothic" w:hAnsi="Century Gothic" w:cs="Tahoma"/>
                <w:sz w:val="18"/>
                <w:szCs w:val="18"/>
                <w:shd w:val="clear" w:color="auto" w:fill="FFFFFF"/>
              </w:rPr>
            </w:pPr>
            <w:r w:rsidRPr="00E86A9E">
              <w:rPr>
                <w:rFonts w:ascii="Century Gothic" w:hAnsi="Century Gothic" w:cs="Tahoma"/>
                <w:sz w:val="18"/>
                <w:szCs w:val="18"/>
              </w:rPr>
              <w:t>Barb Bungard, RN</w:t>
            </w:r>
          </w:p>
        </w:tc>
        <w:tc>
          <w:tcPr>
            <w:tcW w:w="4320" w:type="dxa"/>
            <w:tcMar>
              <w:top w:w="0" w:type="dxa"/>
              <w:left w:w="108" w:type="dxa"/>
              <w:bottom w:w="0" w:type="dxa"/>
              <w:right w:w="108" w:type="dxa"/>
            </w:tcMar>
          </w:tcPr>
          <w:p w14:paraId="1F79EDFF" w14:textId="77777777" w:rsidR="00EB71EC" w:rsidRPr="00E86A9E" w:rsidRDefault="00583528">
            <w:pPr>
              <w:rPr>
                <w:rFonts w:ascii="Century Gothic" w:hAnsi="Century Gothic" w:cs="Tahoma"/>
                <w:sz w:val="18"/>
                <w:szCs w:val="18"/>
              </w:rPr>
            </w:pPr>
            <w:r w:rsidRPr="00E86A9E">
              <w:rPr>
                <w:rFonts w:ascii="Century Gothic" w:hAnsi="Century Gothic" w:cs="Tahoma"/>
                <w:sz w:val="18"/>
                <w:szCs w:val="18"/>
              </w:rPr>
              <w:t>None</w:t>
            </w:r>
          </w:p>
        </w:tc>
      </w:tr>
    </w:tbl>
    <w:p w14:paraId="19F77616" w14:textId="77777777" w:rsidR="00EB71EC" w:rsidRPr="00E86A9E" w:rsidRDefault="00EB71EC" w:rsidP="00EB71EC">
      <w:pPr>
        <w:spacing w:line="240" w:lineRule="exact"/>
        <w:rPr>
          <w:rFonts w:ascii="Century Gothic" w:hAnsi="Century Gothic" w:cs="Tahoma"/>
          <w:i/>
          <w:iCs/>
          <w:sz w:val="18"/>
          <w:szCs w:val="18"/>
        </w:rPr>
      </w:pPr>
    </w:p>
    <w:p w14:paraId="4579FA3E" w14:textId="77777777" w:rsidR="00EB71EC" w:rsidRPr="00E86A9E" w:rsidRDefault="00EB71EC" w:rsidP="00EB71EC">
      <w:pPr>
        <w:spacing w:line="240" w:lineRule="exact"/>
        <w:rPr>
          <w:rFonts w:ascii="Century Gothic" w:hAnsi="Century Gothic" w:cs="Tahoma"/>
          <w:sz w:val="18"/>
          <w:szCs w:val="18"/>
        </w:rPr>
      </w:pPr>
      <w:r w:rsidRPr="00E86A9E">
        <w:rPr>
          <w:rFonts w:ascii="Century Gothic" w:hAnsi="Century Gothic" w:cs="Tahoma"/>
          <w:sz w:val="18"/>
          <w:szCs w:val="18"/>
        </w:rPr>
        <w:t xml:space="preserve">The </w:t>
      </w:r>
      <w:r w:rsidRPr="00E86A9E">
        <w:rPr>
          <w:rFonts w:ascii="Century Gothic" w:hAnsi="Century Gothic" w:cs="Tahoma"/>
          <w:b/>
          <w:bCs/>
          <w:sz w:val="18"/>
          <w:szCs w:val="18"/>
        </w:rPr>
        <w:t>planners and managers</w:t>
      </w:r>
      <w:r w:rsidRPr="00E86A9E">
        <w:rPr>
          <w:rFonts w:ascii="Century Gothic" w:hAnsi="Century Gothic" w:cs="Tahoma"/>
          <w:sz w:val="18"/>
          <w:szCs w:val="18"/>
        </w:rPr>
        <w:t xml:space="preserve"> reported the following financial relationships or relationships they or their spouse/life partner have with commercial interests related to the content of this continuing education activity:</w:t>
      </w:r>
      <w:r w:rsidR="00583528" w:rsidRPr="00E86A9E">
        <w:rPr>
          <w:rFonts w:ascii="Century Gothic" w:hAnsi="Century Gothic" w:cs="Tahoma"/>
          <w:sz w:val="18"/>
          <w:szCs w:val="18"/>
        </w:rPr>
        <w:t xml:space="preserve"> </w:t>
      </w:r>
      <w:r w:rsidR="00596347" w:rsidRPr="00E86A9E">
        <w:rPr>
          <w:rFonts w:ascii="Century Gothic" w:hAnsi="Century Gothic" w:cs="Tahoma"/>
          <w:sz w:val="18"/>
          <w:szCs w:val="18"/>
        </w:rPr>
        <w:t>Mary Griskewicz</w:t>
      </w:r>
      <w:r w:rsidR="001674FC" w:rsidRPr="00E86A9E">
        <w:rPr>
          <w:rFonts w:ascii="Century Gothic" w:hAnsi="Century Gothic" w:cs="Tahoma"/>
          <w:sz w:val="18"/>
          <w:szCs w:val="18"/>
        </w:rPr>
        <w:t>, planner/manager for HIMSS has nothing real or apparent to disclose</w:t>
      </w:r>
      <w:r w:rsidR="00583528" w:rsidRPr="00E86A9E">
        <w:rPr>
          <w:rFonts w:ascii="Century Gothic" w:hAnsi="Century Gothic" w:cs="Tahoma"/>
          <w:sz w:val="18"/>
          <w:szCs w:val="18"/>
        </w:rPr>
        <w:t>.</w:t>
      </w:r>
    </w:p>
    <w:p w14:paraId="7381E49A" w14:textId="77777777" w:rsidR="00EB71EC" w:rsidRPr="00E86A9E" w:rsidRDefault="00EB71EC" w:rsidP="00EB71EC">
      <w:pPr>
        <w:spacing w:line="240" w:lineRule="exact"/>
        <w:rPr>
          <w:rFonts w:ascii="Century Gothic" w:hAnsi="Century Gothic" w:cs="Tahoma"/>
          <w:sz w:val="18"/>
          <w:szCs w:val="18"/>
          <w:lang w:eastAsia="ja-JP"/>
        </w:rPr>
      </w:pPr>
    </w:p>
    <w:p w14:paraId="592BDE1B" w14:textId="77777777" w:rsidR="00EB71EC" w:rsidRPr="00E86A9E" w:rsidRDefault="00EB71EC" w:rsidP="00EB71EC">
      <w:pPr>
        <w:spacing w:line="240" w:lineRule="exact"/>
        <w:rPr>
          <w:rFonts w:ascii="Century Gothic" w:hAnsi="Century Gothic" w:cs="Tahoma"/>
          <w:sz w:val="18"/>
          <w:szCs w:val="18"/>
          <w:lang w:eastAsia="ja-JP"/>
        </w:rPr>
      </w:pPr>
      <w:r w:rsidRPr="00E86A9E">
        <w:rPr>
          <w:rFonts w:ascii="Century Gothic" w:hAnsi="Century Gothic" w:cs="Tahoma"/>
          <w:sz w:val="18"/>
          <w:szCs w:val="18"/>
          <w:lang w:eastAsia="ja-JP"/>
        </w:rPr>
        <w:t>The following PIM planners and managers, Trace Hutchison, PharmD, Samantha Mattiucci, PharmD, CCMEP, and Jan Schultz, RN, MSN, CCMEP, hereby state that they or their spouse/life partner do not have any financial relationships or relationships to products or devices with any commercial interest related to the content of this activity of any amount during the past 12 months.</w:t>
      </w:r>
    </w:p>
    <w:p w14:paraId="02F49CE3" w14:textId="77777777" w:rsidR="00481146" w:rsidRPr="00E86A9E" w:rsidRDefault="00481146" w:rsidP="00870EF2">
      <w:pPr>
        <w:rPr>
          <w:rFonts w:ascii="Century Gothic" w:hAnsi="Century Gothic" w:cs="Tahoma"/>
          <w:sz w:val="18"/>
          <w:szCs w:val="18"/>
        </w:rPr>
      </w:pPr>
    </w:p>
    <w:p w14:paraId="7D33533A" w14:textId="77777777" w:rsidR="00481146" w:rsidRPr="00E86A9E" w:rsidRDefault="00481146" w:rsidP="00870EF2">
      <w:pPr>
        <w:pStyle w:val="Heading2"/>
        <w:rPr>
          <w:rFonts w:ascii="Century Gothic" w:hAnsi="Century Gothic" w:cs="Tahoma"/>
          <w:b/>
          <w:i w:val="0"/>
          <w:sz w:val="18"/>
          <w:szCs w:val="18"/>
        </w:rPr>
      </w:pPr>
      <w:r w:rsidRPr="00E86A9E">
        <w:rPr>
          <w:rFonts w:ascii="Century Gothic" w:hAnsi="Century Gothic" w:cs="Tahoma"/>
          <w:b/>
          <w:i w:val="0"/>
          <w:sz w:val="18"/>
          <w:szCs w:val="18"/>
        </w:rPr>
        <w:t>Disclosure of Unlabeled Use</w:t>
      </w:r>
    </w:p>
    <w:p w14:paraId="350CE311" w14:textId="77777777" w:rsidR="00481146" w:rsidRPr="00E86A9E" w:rsidRDefault="00481146" w:rsidP="00870EF2">
      <w:pPr>
        <w:rPr>
          <w:rFonts w:ascii="Century Gothic" w:hAnsi="Century Gothic" w:cs="Tahoma"/>
          <w:sz w:val="18"/>
          <w:szCs w:val="18"/>
        </w:rPr>
      </w:pPr>
      <w:r w:rsidRPr="00E86A9E">
        <w:rPr>
          <w:rFonts w:ascii="Century Gothic" w:hAnsi="Century Gothic" w:cs="Tahoma"/>
          <w:sz w:val="18"/>
          <w:szCs w:val="18"/>
        </w:rPr>
        <w:t>This educational activity may contain discussion of published and/or investigational uses of agents that are not indicated by the FDA. The planners of this activity do not recommend the use of any agent outsi</w:t>
      </w:r>
      <w:r w:rsidR="00EB71EC" w:rsidRPr="00E86A9E">
        <w:rPr>
          <w:rFonts w:ascii="Century Gothic" w:hAnsi="Century Gothic" w:cs="Tahoma"/>
          <w:sz w:val="18"/>
          <w:szCs w:val="18"/>
        </w:rPr>
        <w:t xml:space="preserve">de of the labeled indications.  </w:t>
      </w:r>
      <w:r w:rsidRPr="00E86A9E">
        <w:rPr>
          <w:rFonts w:ascii="Century Gothic" w:hAnsi="Century Gothic" w:cs="Tahoma"/>
          <w:sz w:val="18"/>
          <w:szCs w:val="18"/>
        </w:rPr>
        <w:t>The opinions expressed in the educational activity are those of the faculty and do not necessarily represent the views of the planners.  Please refer to the official prescribing information for each product for discussion of approved indications, contraindications, and warnings.</w:t>
      </w:r>
    </w:p>
    <w:p w14:paraId="4A6FCB7B" w14:textId="77777777" w:rsidR="00481146" w:rsidRPr="00E86A9E" w:rsidRDefault="00481146" w:rsidP="00870EF2">
      <w:pPr>
        <w:rPr>
          <w:rFonts w:ascii="Century Gothic" w:hAnsi="Century Gothic" w:cs="Tahoma"/>
          <w:sz w:val="18"/>
          <w:szCs w:val="18"/>
        </w:rPr>
      </w:pPr>
    </w:p>
    <w:p w14:paraId="3DDE1263" w14:textId="77777777" w:rsidR="00481146" w:rsidRPr="00E86A9E" w:rsidRDefault="00481146" w:rsidP="00870EF2">
      <w:pPr>
        <w:pStyle w:val="Heading2"/>
        <w:rPr>
          <w:rFonts w:ascii="Century Gothic" w:hAnsi="Century Gothic" w:cs="Tahoma"/>
          <w:b/>
          <w:i w:val="0"/>
          <w:sz w:val="18"/>
          <w:szCs w:val="18"/>
        </w:rPr>
      </w:pPr>
      <w:r w:rsidRPr="00E86A9E">
        <w:rPr>
          <w:rFonts w:ascii="Century Gothic" w:hAnsi="Century Gothic" w:cs="Tahoma"/>
          <w:b/>
          <w:i w:val="0"/>
          <w:sz w:val="18"/>
          <w:szCs w:val="18"/>
        </w:rPr>
        <w:t>Disclaimer</w:t>
      </w:r>
    </w:p>
    <w:p w14:paraId="0B743E9A" w14:textId="77777777" w:rsidR="00481146" w:rsidRPr="00E86A9E" w:rsidRDefault="00481146" w:rsidP="00870EF2">
      <w:pPr>
        <w:rPr>
          <w:rFonts w:ascii="Century Gothic" w:hAnsi="Century Gothic" w:cs="Tahoma"/>
          <w:sz w:val="18"/>
          <w:szCs w:val="18"/>
        </w:rPr>
      </w:pPr>
      <w:r w:rsidRPr="00E86A9E">
        <w:rPr>
          <w:rFonts w:ascii="Century Gothic" w:hAnsi="Century Gothic" w:cs="Tahoma"/>
          <w:sz w:val="18"/>
          <w:szCs w:val="18"/>
        </w:rPr>
        <w:t>Participants have an implied responsibility to use the newly acquired information to enhance patient outcomes and their own professional development. The information presented in this activity is not meant to serve as a guideline for patient management. Any procedures, medications, or other courses of diagnosis or treatment discussed or suggested in this activity should not be used by clinicians without evaluation of their patient’s conditions and possible contraindications and/or dangers in use, review of any applicable manufacturer’s product information, and comparison with recommendations of other authorities.</w:t>
      </w:r>
    </w:p>
    <w:p w14:paraId="05925D3C" w14:textId="77777777" w:rsidR="00481146" w:rsidRPr="00E86A9E" w:rsidRDefault="00481146" w:rsidP="00870EF2">
      <w:pPr>
        <w:rPr>
          <w:rFonts w:ascii="Century Gothic" w:hAnsi="Century Gothic" w:cs="Tahoma"/>
          <w:sz w:val="18"/>
          <w:szCs w:val="18"/>
        </w:rPr>
      </w:pPr>
    </w:p>
    <w:p w14:paraId="5B0F7E9E" w14:textId="77777777" w:rsidR="00481146" w:rsidRPr="00E86A9E" w:rsidRDefault="00481146" w:rsidP="00870EF2">
      <w:pPr>
        <w:pStyle w:val="Heading2"/>
        <w:rPr>
          <w:rFonts w:ascii="Century Gothic" w:hAnsi="Century Gothic" w:cs="Tahoma"/>
          <w:b/>
          <w:i w:val="0"/>
          <w:sz w:val="18"/>
          <w:szCs w:val="18"/>
        </w:rPr>
      </w:pPr>
      <w:r w:rsidRPr="00E86A9E">
        <w:rPr>
          <w:rFonts w:ascii="Century Gothic" w:hAnsi="Century Gothic" w:cs="Tahoma"/>
          <w:b/>
          <w:i w:val="0"/>
          <w:sz w:val="18"/>
          <w:szCs w:val="18"/>
        </w:rPr>
        <w:t>Method of Participation and Request for Credit</w:t>
      </w:r>
    </w:p>
    <w:p w14:paraId="7C795999" w14:textId="77777777" w:rsidR="00870EF2" w:rsidRPr="00E86A9E" w:rsidRDefault="00481146" w:rsidP="00870EF2">
      <w:pPr>
        <w:rPr>
          <w:rFonts w:ascii="Century Gothic" w:eastAsia="Times New Roman" w:hAnsi="Century Gothic" w:cs="Tahoma"/>
          <w:b/>
          <w:i/>
          <w:sz w:val="18"/>
          <w:szCs w:val="18"/>
        </w:rPr>
      </w:pPr>
      <w:r w:rsidRPr="00E86A9E">
        <w:rPr>
          <w:rFonts w:ascii="Century Gothic" w:eastAsia="MS Mincho" w:hAnsi="Century Gothic" w:cs="Tahoma"/>
          <w:bCs/>
          <w:iCs/>
          <w:sz w:val="18"/>
          <w:szCs w:val="18"/>
          <w:lang w:eastAsia="ja-JP" w:bidi="bn-IN"/>
        </w:rPr>
        <w:t xml:space="preserve">PIM supports Green CME by offering your Request for Credit online.  If you wish to receive acknowledgment for completing this activity, please complete the evaluation on </w:t>
      </w:r>
      <w:hyperlink r:id="rId16" w:history="1">
        <w:r w:rsidRPr="00E86A9E">
          <w:rPr>
            <w:rStyle w:val="Hyperlink"/>
            <w:rFonts w:ascii="Century Gothic" w:eastAsia="MS Mincho" w:hAnsi="Century Gothic" w:cs="Tahoma"/>
            <w:b/>
            <w:bCs/>
            <w:iCs/>
            <w:color w:val="auto"/>
            <w:sz w:val="18"/>
            <w:szCs w:val="18"/>
            <w:lang w:eastAsia="ja-JP" w:bidi="bn-IN"/>
          </w:rPr>
          <w:t>www.cmeuniversity.com</w:t>
        </w:r>
      </w:hyperlink>
      <w:r w:rsidRPr="00E86A9E">
        <w:rPr>
          <w:rFonts w:ascii="Century Gothic" w:eastAsia="MS Mincho" w:hAnsi="Century Gothic" w:cs="Tahoma"/>
          <w:bCs/>
          <w:iCs/>
          <w:sz w:val="18"/>
          <w:szCs w:val="18"/>
          <w:lang w:eastAsia="ja-JP" w:bidi="bn-IN"/>
        </w:rPr>
        <w:t>.  On the navigation menu, click on “Find Post-test/Evaluation by Course” and search by course ID 10411.  Upon registering and successfully completing the activity evaluation, your certificate will be made available immediately.  Processing credit requests online will reduce the amount of paper used by nearly 100,000 sheets per year.</w:t>
      </w:r>
    </w:p>
    <w:p w14:paraId="566F397E" w14:textId="77777777" w:rsidR="00481146" w:rsidRPr="00E86A9E" w:rsidRDefault="00481146" w:rsidP="009F163D">
      <w:pPr>
        <w:tabs>
          <w:tab w:val="left" w:pos="1005"/>
        </w:tabs>
        <w:rPr>
          <w:rFonts w:ascii="Century Gothic" w:hAnsi="Century Gothic" w:cs="Tahoma"/>
          <w:b/>
          <w:i/>
          <w:sz w:val="18"/>
          <w:szCs w:val="18"/>
        </w:rPr>
      </w:pPr>
    </w:p>
    <w:sectPr w:rsidR="00481146" w:rsidRPr="00E86A9E" w:rsidSect="00EB71EC">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416F"/>
    <w:multiLevelType w:val="hybridMultilevel"/>
    <w:tmpl w:val="FEA49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5102D0"/>
    <w:multiLevelType w:val="hybridMultilevel"/>
    <w:tmpl w:val="0690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17EF9"/>
    <w:multiLevelType w:val="hybridMultilevel"/>
    <w:tmpl w:val="EEB090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698895463">
    <w:abstractNumId w:val="1"/>
  </w:num>
  <w:num w:numId="2" w16cid:durableId="64762625">
    <w:abstractNumId w:val="0"/>
  </w:num>
  <w:num w:numId="3" w16cid:durableId="1243880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B65"/>
    <w:rsid w:val="00037D89"/>
    <w:rsid w:val="000E7989"/>
    <w:rsid w:val="001550EB"/>
    <w:rsid w:val="001636D3"/>
    <w:rsid w:val="001674FC"/>
    <w:rsid w:val="00194DC6"/>
    <w:rsid w:val="002060B5"/>
    <w:rsid w:val="002341D1"/>
    <w:rsid w:val="002372D7"/>
    <w:rsid w:val="00270C4B"/>
    <w:rsid w:val="002D2C96"/>
    <w:rsid w:val="002F0A43"/>
    <w:rsid w:val="00470E2B"/>
    <w:rsid w:val="00481146"/>
    <w:rsid w:val="00481545"/>
    <w:rsid w:val="00583528"/>
    <w:rsid w:val="0058577F"/>
    <w:rsid w:val="00596347"/>
    <w:rsid w:val="005B51BE"/>
    <w:rsid w:val="005F4CA0"/>
    <w:rsid w:val="00642E2D"/>
    <w:rsid w:val="007149CC"/>
    <w:rsid w:val="00727B1D"/>
    <w:rsid w:val="0083311A"/>
    <w:rsid w:val="008656C3"/>
    <w:rsid w:val="00866C75"/>
    <w:rsid w:val="00870EF2"/>
    <w:rsid w:val="008B5D34"/>
    <w:rsid w:val="009206B5"/>
    <w:rsid w:val="00932681"/>
    <w:rsid w:val="0095024E"/>
    <w:rsid w:val="0097480A"/>
    <w:rsid w:val="00997ABA"/>
    <w:rsid w:val="009F163D"/>
    <w:rsid w:val="00A071D8"/>
    <w:rsid w:val="00A37AA0"/>
    <w:rsid w:val="00A6639A"/>
    <w:rsid w:val="00AF05DE"/>
    <w:rsid w:val="00B16555"/>
    <w:rsid w:val="00B33997"/>
    <w:rsid w:val="00BD38EF"/>
    <w:rsid w:val="00BE3C52"/>
    <w:rsid w:val="00C478B0"/>
    <w:rsid w:val="00C47935"/>
    <w:rsid w:val="00C90B65"/>
    <w:rsid w:val="00CA0D27"/>
    <w:rsid w:val="00CE09A4"/>
    <w:rsid w:val="00D006FF"/>
    <w:rsid w:val="00D12523"/>
    <w:rsid w:val="00DF18CA"/>
    <w:rsid w:val="00E86A9E"/>
    <w:rsid w:val="00EB71EC"/>
    <w:rsid w:val="00F375BA"/>
    <w:rsid w:val="00F46650"/>
    <w:rsid w:val="00FC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5C035"/>
  <w15:docId w15:val="{3964B964-5178-4044-8E2E-88169248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B65"/>
    <w:pPr>
      <w:spacing w:after="0" w:line="240" w:lineRule="auto"/>
    </w:pPr>
    <w:rPr>
      <w:rFonts w:ascii="Calibri" w:hAnsi="Calibri" w:cs="Times New Roman"/>
    </w:rPr>
  </w:style>
  <w:style w:type="paragraph" w:styleId="Heading2">
    <w:name w:val="heading 2"/>
    <w:basedOn w:val="Normal"/>
    <w:next w:val="Normal"/>
    <w:link w:val="Heading2Char"/>
    <w:qFormat/>
    <w:rsid w:val="00481146"/>
    <w:pPr>
      <w:keepNext/>
      <w:outlineLvl w:val="1"/>
    </w:pPr>
    <w:rPr>
      <w:rFonts w:ascii="Times" w:eastAsia="Times" w:hAnsi="Times"/>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B65"/>
    <w:rPr>
      <w:rFonts w:ascii="Tahoma" w:hAnsi="Tahoma" w:cs="Tahoma"/>
      <w:sz w:val="16"/>
      <w:szCs w:val="16"/>
    </w:rPr>
  </w:style>
  <w:style w:type="character" w:customStyle="1" w:styleId="BalloonTextChar">
    <w:name w:val="Balloon Text Char"/>
    <w:basedOn w:val="DefaultParagraphFont"/>
    <w:link w:val="BalloonText"/>
    <w:uiPriority w:val="99"/>
    <w:semiHidden/>
    <w:rsid w:val="00C90B65"/>
    <w:rPr>
      <w:rFonts w:ascii="Tahoma" w:hAnsi="Tahoma" w:cs="Tahoma"/>
      <w:sz w:val="16"/>
      <w:szCs w:val="16"/>
    </w:rPr>
  </w:style>
  <w:style w:type="paragraph" w:styleId="NormalWeb">
    <w:name w:val="Normal (Web)"/>
    <w:basedOn w:val="Normal"/>
    <w:uiPriority w:val="99"/>
    <w:unhideWhenUsed/>
    <w:rsid w:val="009206B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206B5"/>
  </w:style>
  <w:style w:type="character" w:styleId="Emphasis">
    <w:name w:val="Emphasis"/>
    <w:basedOn w:val="DefaultParagraphFont"/>
    <w:uiPriority w:val="20"/>
    <w:qFormat/>
    <w:rsid w:val="009206B5"/>
    <w:rPr>
      <w:i/>
      <w:iCs/>
    </w:rPr>
  </w:style>
  <w:style w:type="paragraph" w:styleId="ListParagraph">
    <w:name w:val="List Paragraph"/>
    <w:basedOn w:val="Normal"/>
    <w:uiPriority w:val="34"/>
    <w:qFormat/>
    <w:rsid w:val="007149CC"/>
    <w:pPr>
      <w:ind w:left="720"/>
      <w:contextualSpacing/>
    </w:pPr>
  </w:style>
  <w:style w:type="character" w:styleId="Strong">
    <w:name w:val="Strong"/>
    <w:basedOn w:val="DefaultParagraphFont"/>
    <w:uiPriority w:val="22"/>
    <w:qFormat/>
    <w:rsid w:val="00FC0E66"/>
    <w:rPr>
      <w:b/>
      <w:bCs/>
    </w:rPr>
  </w:style>
  <w:style w:type="character" w:customStyle="1" w:styleId="Heading2Char">
    <w:name w:val="Heading 2 Char"/>
    <w:basedOn w:val="DefaultParagraphFont"/>
    <w:link w:val="Heading2"/>
    <w:rsid w:val="00481146"/>
    <w:rPr>
      <w:rFonts w:ascii="Times" w:eastAsia="Times" w:hAnsi="Times" w:cs="Times New Roman"/>
      <w:i/>
      <w:sz w:val="24"/>
      <w:szCs w:val="20"/>
    </w:rPr>
  </w:style>
  <w:style w:type="character" w:styleId="CommentReference">
    <w:name w:val="annotation reference"/>
    <w:semiHidden/>
    <w:rsid w:val="00481146"/>
    <w:rPr>
      <w:sz w:val="16"/>
      <w:szCs w:val="16"/>
    </w:rPr>
  </w:style>
  <w:style w:type="paragraph" w:styleId="CommentText">
    <w:name w:val="annotation text"/>
    <w:basedOn w:val="Normal"/>
    <w:link w:val="CommentTextChar"/>
    <w:semiHidden/>
    <w:rsid w:val="00481146"/>
    <w:rPr>
      <w:rFonts w:ascii="Times" w:eastAsia="Times" w:hAnsi="Times"/>
      <w:sz w:val="20"/>
      <w:szCs w:val="20"/>
    </w:rPr>
  </w:style>
  <w:style w:type="character" w:customStyle="1" w:styleId="CommentTextChar">
    <w:name w:val="Comment Text Char"/>
    <w:basedOn w:val="DefaultParagraphFont"/>
    <w:link w:val="CommentText"/>
    <w:semiHidden/>
    <w:rsid w:val="00481146"/>
    <w:rPr>
      <w:rFonts w:ascii="Times" w:eastAsia="Times" w:hAnsi="Times" w:cs="Times New Roman"/>
      <w:sz w:val="20"/>
      <w:szCs w:val="20"/>
    </w:rPr>
  </w:style>
  <w:style w:type="character" w:styleId="Hyperlink">
    <w:name w:val="Hyperlink"/>
    <w:rsid w:val="00481146"/>
    <w:rPr>
      <w:color w:val="0563C1"/>
      <w:u w:val="single"/>
    </w:rPr>
  </w:style>
  <w:style w:type="paragraph" w:styleId="NoSpacing">
    <w:name w:val="No Spacing"/>
    <w:uiPriority w:val="99"/>
    <w:qFormat/>
    <w:rsid w:val="00642E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06704">
      <w:bodyDiv w:val="1"/>
      <w:marLeft w:val="0"/>
      <w:marRight w:val="0"/>
      <w:marTop w:val="0"/>
      <w:marBottom w:val="0"/>
      <w:divBdr>
        <w:top w:val="none" w:sz="0" w:space="0" w:color="auto"/>
        <w:left w:val="none" w:sz="0" w:space="0" w:color="auto"/>
        <w:bottom w:val="none" w:sz="0" w:space="0" w:color="auto"/>
        <w:right w:val="none" w:sz="0" w:space="0" w:color="auto"/>
      </w:divBdr>
    </w:div>
    <w:div w:id="629437884">
      <w:bodyDiv w:val="1"/>
      <w:marLeft w:val="0"/>
      <w:marRight w:val="0"/>
      <w:marTop w:val="0"/>
      <w:marBottom w:val="0"/>
      <w:divBdr>
        <w:top w:val="none" w:sz="0" w:space="0" w:color="auto"/>
        <w:left w:val="none" w:sz="0" w:space="0" w:color="auto"/>
        <w:bottom w:val="none" w:sz="0" w:space="0" w:color="auto"/>
        <w:right w:val="none" w:sz="0" w:space="0" w:color="auto"/>
      </w:divBdr>
    </w:div>
    <w:div w:id="772046661">
      <w:bodyDiv w:val="1"/>
      <w:marLeft w:val="0"/>
      <w:marRight w:val="0"/>
      <w:marTop w:val="0"/>
      <w:marBottom w:val="0"/>
      <w:divBdr>
        <w:top w:val="none" w:sz="0" w:space="0" w:color="auto"/>
        <w:left w:val="none" w:sz="0" w:space="0" w:color="auto"/>
        <w:bottom w:val="none" w:sz="0" w:space="0" w:color="auto"/>
        <w:right w:val="none" w:sz="0" w:space="0" w:color="auto"/>
      </w:divBdr>
    </w:div>
    <w:div w:id="1129209028">
      <w:bodyDiv w:val="1"/>
      <w:marLeft w:val="0"/>
      <w:marRight w:val="0"/>
      <w:marTop w:val="0"/>
      <w:marBottom w:val="0"/>
      <w:divBdr>
        <w:top w:val="none" w:sz="0" w:space="0" w:color="auto"/>
        <w:left w:val="none" w:sz="0" w:space="0" w:color="auto"/>
        <w:bottom w:val="none" w:sz="0" w:space="0" w:color="auto"/>
        <w:right w:val="none" w:sz="0" w:space="0" w:color="auto"/>
      </w:divBdr>
    </w:div>
    <w:div w:id="1511333209">
      <w:bodyDiv w:val="1"/>
      <w:marLeft w:val="0"/>
      <w:marRight w:val="0"/>
      <w:marTop w:val="0"/>
      <w:marBottom w:val="0"/>
      <w:divBdr>
        <w:top w:val="none" w:sz="0" w:space="0" w:color="auto"/>
        <w:left w:val="none" w:sz="0" w:space="0" w:color="auto"/>
        <w:bottom w:val="none" w:sz="0" w:space="0" w:color="auto"/>
        <w:right w:val="none" w:sz="0" w:space="0" w:color="auto"/>
      </w:divBdr>
    </w:div>
    <w:div w:id="1795055081">
      <w:bodyDiv w:val="1"/>
      <w:marLeft w:val="0"/>
      <w:marRight w:val="0"/>
      <w:marTop w:val="0"/>
      <w:marBottom w:val="0"/>
      <w:divBdr>
        <w:top w:val="none" w:sz="0" w:space="0" w:color="auto"/>
        <w:left w:val="none" w:sz="0" w:space="0" w:color="auto"/>
        <w:bottom w:val="none" w:sz="0" w:space="0" w:color="auto"/>
        <w:right w:val="none" w:sz="0" w:space="0" w:color="auto"/>
      </w:divBdr>
    </w:div>
    <w:div w:id="18911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meuniversity.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5698</Characters>
  <Application>Microsoft Office Word</Application>
  <DocSecurity>0</DocSecurity>
  <Lines>123</Lines>
  <Paragraphs>72</Paragraphs>
  <ScaleCrop>false</ScaleCrop>
  <HeadingPairs>
    <vt:vector size="2" baseType="variant">
      <vt:variant>
        <vt:lpstr>Title</vt:lpstr>
      </vt:variant>
      <vt:variant>
        <vt:i4>1</vt:i4>
      </vt:variant>
    </vt:vector>
  </HeadingPairs>
  <TitlesOfParts>
    <vt:vector size="1" baseType="lpstr">
      <vt:lpstr/>
    </vt:vector>
  </TitlesOfParts>
  <Company>HIMSS</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Pagan, Maria</cp:lastModifiedBy>
  <cp:revision>2</cp:revision>
  <dcterms:created xsi:type="dcterms:W3CDTF">2023-12-28T16:58:00Z</dcterms:created>
  <dcterms:modified xsi:type="dcterms:W3CDTF">2023-12-28T16:58:00Z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14a7eb82e2aab8886c2f718ec0b4529b73d74188419e39ad6ea14c1b2651ec0b</vt:lpwstr>
  </property>
</Properties>
</file>